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0455" w14:textId="77777777" w:rsidR="00F330F1" w:rsidRPr="00760925" w:rsidRDefault="00F330F1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7343BC3" w14:textId="449CCAAD" w:rsidR="00950CDA" w:rsidRPr="00760925" w:rsidRDefault="00950CDA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Raport: </w:t>
      </w:r>
      <w:r w:rsidR="00D5094D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Analiza makroszczątków roślinnych z rdzenia </w:t>
      </w:r>
      <w:r w:rsidR="00636EB5" w:rsidRPr="00760925">
        <w:rPr>
          <w:rFonts w:asciiTheme="majorHAnsi" w:hAnsiTheme="majorHAnsi" w:cstheme="majorHAnsi"/>
          <w:b/>
          <w:bCs/>
          <w:sz w:val="22"/>
          <w:szCs w:val="22"/>
        </w:rPr>
        <w:t>jeziornego</w:t>
      </w:r>
      <w:r w:rsidR="00D5094D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636EB5" w:rsidRPr="00760925">
        <w:rPr>
          <w:rFonts w:asciiTheme="majorHAnsi" w:hAnsiTheme="majorHAnsi" w:cstheme="majorHAnsi"/>
          <w:b/>
          <w:bCs/>
          <w:sz w:val="22"/>
          <w:szCs w:val="22"/>
        </w:rPr>
        <w:t>420-1347</w:t>
      </w:r>
      <w:r w:rsidR="00F330F1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cm, </w:t>
      </w:r>
      <w:r w:rsidR="00D5094D" w:rsidRPr="00760925">
        <w:rPr>
          <w:rFonts w:asciiTheme="majorHAnsi" w:hAnsiTheme="majorHAnsi" w:cstheme="majorHAnsi"/>
          <w:b/>
          <w:bCs/>
          <w:sz w:val="22"/>
          <w:szCs w:val="22"/>
        </w:rPr>
        <w:t>Serteya T3</w:t>
      </w:r>
      <w:r w:rsidR="00F330F1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5094D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Zachodnia Rosja </w:t>
      </w:r>
    </w:p>
    <w:p w14:paraId="7CD13B24" w14:textId="1F804719" w:rsidR="00D5094D" w:rsidRPr="00760925" w:rsidRDefault="00950CDA" w:rsidP="002C56B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(Michał Słowiński, IGiPZ PAN)</w:t>
      </w:r>
    </w:p>
    <w:p w14:paraId="01D6C0BA" w14:textId="77777777" w:rsidR="00D5094D" w:rsidRPr="00760925" w:rsidRDefault="00D5094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0CD6213" w14:textId="77777777" w:rsidR="00D5094D" w:rsidRPr="00760925" w:rsidRDefault="00D5094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Materiał i rozdzielczość. </w:t>
      </w:r>
    </w:p>
    <w:p w14:paraId="080C8937" w14:textId="060BA159" w:rsidR="00D5094D" w:rsidRDefault="00920FB8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Analizowany rdzeń Serteya T3 pochodzi z torfowiska położonego w dolinie Serteya (zachodnia Rosja). Odcinek 418–1347 cm obejmuje zapis osadów jeziornych dokumentujących sukcesję środowiska od fazy jeziornej</w:t>
      </w:r>
      <w:r>
        <w:rPr>
          <w:rFonts w:asciiTheme="majorHAnsi" w:hAnsiTheme="majorHAnsi" w:cstheme="majorHAnsi"/>
          <w:sz w:val="22"/>
          <w:szCs w:val="22"/>
        </w:rPr>
        <w:t xml:space="preserve"> do momentu przejściowego, wypłycania i </w:t>
      </w:r>
      <w:r w:rsidRPr="00920FB8">
        <w:rPr>
          <w:rFonts w:asciiTheme="majorHAnsi" w:hAnsiTheme="majorHAnsi" w:cstheme="majorHAnsi"/>
          <w:sz w:val="22"/>
          <w:szCs w:val="22"/>
        </w:rPr>
        <w:t>rozwój torfowiska</w:t>
      </w:r>
      <w:r>
        <w:rPr>
          <w:rFonts w:asciiTheme="majorHAnsi" w:hAnsiTheme="majorHAnsi" w:cstheme="majorHAnsi"/>
          <w:sz w:val="22"/>
          <w:szCs w:val="22"/>
        </w:rPr>
        <w:t xml:space="preserve">. </w:t>
      </w:r>
      <w:r w:rsidRPr="00920FB8">
        <w:rPr>
          <w:rFonts w:asciiTheme="majorHAnsi" w:hAnsiTheme="majorHAnsi" w:cstheme="majorHAnsi"/>
          <w:sz w:val="22"/>
          <w:szCs w:val="22"/>
        </w:rPr>
        <w:t>Z rdzenia wybrano i opracowano 234 próbki makroszczątków roślinnych o średniej rozdzielczości co ~4 cm, co pozwala na uzyskanie wysokiej precyzji rekonstrukcji zmian paleośrodowiskowych. Każda próbka miała objętość ~1 cm³ osadu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106B9D4E" w14:textId="77777777" w:rsidR="00920FB8" w:rsidRPr="00920FB8" w:rsidRDefault="00920FB8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Zakres analizy obejmował pełne spektrum grup roślinnych i wskaźników paleośrodowiskowych, w tym:</w:t>
      </w:r>
    </w:p>
    <w:p w14:paraId="493DB956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mchy brunatne (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Drepanocladus,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Calliergon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Scorpidium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>),</w:t>
      </w:r>
    </w:p>
    <w:p w14:paraId="35F7E4F2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torfowce (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920FB8">
        <w:rPr>
          <w:rFonts w:asciiTheme="majorHAnsi" w:hAnsiTheme="majorHAnsi" w:cstheme="majorHAnsi"/>
          <w:sz w:val="22"/>
          <w:szCs w:val="22"/>
        </w:rPr>
        <w:t xml:space="preserve">, w tym sekcje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Cuspidata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Acutifolia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>),</w:t>
      </w:r>
    </w:p>
    <w:p w14:paraId="1A31DC30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turzyce (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sz w:val="22"/>
          <w:szCs w:val="22"/>
        </w:rPr>
        <w:t>spp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., w tym 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C.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rostrata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, oraz nasiona innych roślin bagiennych jak 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Juncus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ssp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.,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Caltha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palustris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Oenanthe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ssp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>.</w:t>
      </w:r>
      <w:r w:rsidRPr="00920FB8">
        <w:rPr>
          <w:rFonts w:asciiTheme="majorHAnsi" w:hAnsiTheme="majorHAnsi" w:cstheme="majorHAnsi"/>
          <w:sz w:val="22"/>
          <w:szCs w:val="22"/>
        </w:rPr>
        <w:t>),</w:t>
      </w:r>
    </w:p>
    <w:p w14:paraId="4183932E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rośliny wodne i plankton (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Chara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ssp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, Potamogeton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ssp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,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Nymphaea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 alba</w:t>
      </w:r>
      <w:r w:rsidRPr="00920FB8">
        <w:rPr>
          <w:rFonts w:asciiTheme="majorHAnsi" w:hAnsiTheme="majorHAnsi" w:cstheme="majorHAnsi"/>
          <w:sz w:val="22"/>
          <w:szCs w:val="22"/>
        </w:rPr>
        <w:t xml:space="preserve">, glony 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920FB8">
        <w:rPr>
          <w:rFonts w:asciiTheme="majorHAnsi" w:hAnsiTheme="majorHAnsi" w:cstheme="majorHAnsi"/>
          <w:sz w:val="22"/>
          <w:szCs w:val="22"/>
        </w:rPr>
        <w:t>),</w:t>
      </w:r>
    </w:p>
    <w:p w14:paraId="435185F0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>fauna wodna (</w:t>
      </w:r>
      <w:proofErr w:type="spellStart"/>
      <w:r w:rsidRPr="00920FB8">
        <w:rPr>
          <w:rFonts w:asciiTheme="majorHAnsi" w:hAnsiTheme="majorHAnsi" w:cstheme="majorHAnsi"/>
          <w:sz w:val="22"/>
          <w:szCs w:val="22"/>
        </w:rPr>
        <w:t>ephippia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 sp</w:t>
      </w:r>
      <w:r w:rsidRPr="00920FB8">
        <w:rPr>
          <w:rFonts w:asciiTheme="majorHAnsi" w:hAnsiTheme="majorHAnsi" w:cstheme="majorHAnsi"/>
          <w:sz w:val="22"/>
          <w:szCs w:val="22"/>
        </w:rPr>
        <w:t>., mszywioły Cristatella mucedo, Plumatella sp., fragmenty ryb – kości i łuski),</w:t>
      </w:r>
    </w:p>
    <w:p w14:paraId="2D842C70" w14:textId="77777777" w:rsid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 xml:space="preserve">szczątkowe elementy drzewne (igły, kora, łuski pąkowe Pinus sylvestris, nasiona 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>Betula</w:t>
      </w:r>
      <w:r w:rsidRPr="00920FB8">
        <w:rPr>
          <w:rFonts w:asciiTheme="majorHAnsi" w:hAnsiTheme="majorHAnsi" w:cstheme="majorHAnsi"/>
          <w:sz w:val="22"/>
          <w:szCs w:val="22"/>
        </w:rPr>
        <w:t xml:space="preserve">, fragmenty </w:t>
      </w:r>
      <w:r w:rsidRPr="00920FB8">
        <w:rPr>
          <w:rFonts w:asciiTheme="majorHAnsi" w:hAnsiTheme="majorHAnsi" w:cstheme="majorHAnsi"/>
          <w:i/>
          <w:iCs/>
          <w:sz w:val="22"/>
          <w:szCs w:val="22"/>
        </w:rPr>
        <w:t>Salix</w:t>
      </w:r>
      <w:r w:rsidRPr="00920FB8">
        <w:rPr>
          <w:rFonts w:asciiTheme="majorHAnsi" w:hAnsiTheme="majorHAnsi" w:cstheme="majorHAnsi"/>
          <w:sz w:val="22"/>
          <w:szCs w:val="22"/>
        </w:rPr>
        <w:t>),</w:t>
      </w:r>
    </w:p>
    <w:p w14:paraId="44C4A712" w14:textId="1A1B89DA" w:rsidR="00920FB8" w:rsidRPr="00920FB8" w:rsidRDefault="00920FB8" w:rsidP="00CE559C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920FB8">
        <w:rPr>
          <w:rFonts w:asciiTheme="majorHAnsi" w:hAnsiTheme="majorHAnsi" w:cstheme="majorHAnsi"/>
          <w:sz w:val="22"/>
          <w:szCs w:val="22"/>
        </w:rPr>
        <w:t xml:space="preserve">wskaźniki środowiskowe: korzenie, fragmenty tkanek roślin naczyniowych, makroskopowy węgiel drzewny (frakcja &gt;500 </w:t>
      </w:r>
      <w:proofErr w:type="spellStart"/>
      <w:r w:rsidRPr="00920FB8">
        <w:rPr>
          <w:rFonts w:asciiTheme="majorHAnsi" w:hAnsiTheme="majorHAnsi" w:cstheme="majorHAnsi"/>
          <w:sz w:val="22"/>
          <w:szCs w:val="22"/>
        </w:rPr>
        <w:t>μm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), grzyb </w:t>
      </w:r>
      <w:proofErr w:type="spellStart"/>
      <w:r w:rsidRPr="00920FB8">
        <w:rPr>
          <w:rFonts w:asciiTheme="majorHAnsi" w:hAnsiTheme="majorHAnsi" w:cstheme="majorHAnsi"/>
          <w:sz w:val="22"/>
          <w:szCs w:val="22"/>
        </w:rPr>
        <w:t>mikoryzowy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Cenococcum</w:t>
      </w:r>
      <w:proofErr w:type="spellEnd"/>
      <w:r w:rsidRPr="00920FB8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920FB8">
        <w:rPr>
          <w:rFonts w:asciiTheme="majorHAnsi" w:hAnsiTheme="majorHAnsi" w:cstheme="majorHAnsi"/>
          <w:i/>
          <w:iCs/>
          <w:sz w:val="22"/>
          <w:szCs w:val="22"/>
        </w:rPr>
        <w:t>geophilum</w:t>
      </w:r>
      <w:proofErr w:type="spellEnd"/>
      <w:r w:rsidRPr="00920FB8">
        <w:rPr>
          <w:rFonts w:asciiTheme="majorHAnsi" w:hAnsiTheme="majorHAnsi" w:cstheme="majorHAnsi"/>
          <w:sz w:val="22"/>
          <w:szCs w:val="22"/>
        </w:rPr>
        <w:t>.</w:t>
      </w:r>
    </w:p>
    <w:p w14:paraId="7C572829" w14:textId="77777777" w:rsidR="00920FB8" w:rsidRPr="00760925" w:rsidRDefault="00920FB8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3F8C8A9" w14:textId="77777777" w:rsidR="00D5094D" w:rsidRPr="00760925" w:rsidRDefault="00D5094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Metody laboratoryjne</w:t>
      </w:r>
    </w:p>
    <w:p w14:paraId="09F1B32C" w14:textId="2EF7B6B6" w:rsidR="00D5094D" w:rsidRPr="00760925" w:rsidRDefault="00D5094D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Analiza makroszczątków została przeprowadzona zgodnie ze standardową procedurą stosowaną w badaniach torfowisk: próbki płukano na sicie o średnicy oczka 125 µm, a następnie oznaczano pod binokularem i mikroskopem świetlnym z wykorzystaniem </w:t>
      </w:r>
      <w:r w:rsidR="000805E6" w:rsidRPr="00760925">
        <w:rPr>
          <w:rFonts w:asciiTheme="majorHAnsi" w:hAnsiTheme="majorHAnsi" w:cstheme="majorHAnsi"/>
          <w:sz w:val="22"/>
          <w:szCs w:val="22"/>
        </w:rPr>
        <w:t>materiałów porównawczych</w:t>
      </w:r>
      <w:r w:rsidRPr="00760925">
        <w:rPr>
          <w:rFonts w:asciiTheme="majorHAnsi" w:hAnsiTheme="majorHAnsi" w:cstheme="majorHAnsi"/>
          <w:sz w:val="22"/>
          <w:szCs w:val="22"/>
        </w:rPr>
        <w:t xml:space="preserve"> </w:t>
      </w:r>
      <w:r w:rsidR="000805E6" w:rsidRPr="00760925">
        <w:rPr>
          <w:rFonts w:asciiTheme="majorHAnsi" w:hAnsiTheme="majorHAnsi" w:cstheme="majorHAnsi"/>
          <w:sz w:val="22"/>
          <w:szCs w:val="22"/>
        </w:rPr>
        <w:t>oraz</w:t>
      </w:r>
      <w:r w:rsidRPr="00760925">
        <w:rPr>
          <w:rFonts w:asciiTheme="majorHAnsi" w:hAnsiTheme="majorHAnsi" w:cstheme="majorHAnsi"/>
          <w:sz w:val="22"/>
          <w:szCs w:val="22"/>
        </w:rPr>
        <w:t xml:space="preserve"> kluczy 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begin">
          <w:fldData xml:space="preserve">PEVuZE5vdGU+PENpdGU+PEF1dGhvcj5LYXR6PC9BdXRob3I+PFllYXI+MTk2NTwvWWVhcj48UmVj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</w:fldData>
        </w:fldChar>
      </w:r>
      <w:r w:rsidR="00950CDA" w:rsidRPr="00760925">
        <w:rPr>
          <w:rFonts w:asciiTheme="majorHAnsi" w:hAnsiTheme="majorHAnsi" w:cstheme="majorHAnsi"/>
          <w:sz w:val="22"/>
          <w:szCs w:val="22"/>
        </w:rPr>
        <w:instrText xml:space="preserve"> ADDIN EN.CITE </w:instrTex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begin">
          <w:fldData xml:space="preserve">PEVuZE5vdGU+PENpdGU+PEF1dGhvcj5LYXR6PC9BdXRob3I+PFllYXI+MTk2NTwvWWVhcj48UmVj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</w:fldData>
        </w:fldChar>
      </w:r>
      <w:r w:rsidR="00950CDA" w:rsidRPr="00760925">
        <w:rPr>
          <w:rFonts w:asciiTheme="majorHAnsi" w:hAnsiTheme="majorHAnsi" w:cstheme="majorHAnsi"/>
          <w:sz w:val="22"/>
          <w:szCs w:val="22"/>
        </w:rPr>
        <w:instrText xml:space="preserve"> ADDIN EN.CITE.DATA </w:instrText>
      </w:r>
      <w:r w:rsidR="00950CDA" w:rsidRPr="00760925">
        <w:rPr>
          <w:rFonts w:asciiTheme="majorHAnsi" w:hAnsiTheme="majorHAnsi" w:cstheme="majorHAnsi"/>
          <w:sz w:val="22"/>
          <w:szCs w:val="22"/>
        </w:rPr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end"/>
      </w:r>
      <w:r w:rsidR="00950CDA" w:rsidRPr="00760925">
        <w:rPr>
          <w:rFonts w:asciiTheme="majorHAnsi" w:hAnsiTheme="majorHAnsi" w:cstheme="majorHAnsi"/>
          <w:sz w:val="22"/>
          <w:szCs w:val="22"/>
        </w:rPr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760925">
        <w:rPr>
          <w:rFonts w:asciiTheme="majorHAnsi" w:hAnsiTheme="majorHAnsi" w:cstheme="majorHAnsi"/>
          <w:noProof/>
          <w:sz w:val="22"/>
          <w:szCs w:val="22"/>
        </w:rPr>
        <w:t>(Katz et al. 1965, Katz et al. 1977, Tobolski 2000, Velichkevich and Zastawniak 2006, Mauquoy and van Geel 2007, Velichkevich and Zastawniak 2008)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end"/>
      </w:r>
      <w:r w:rsidR="00950CDA" w:rsidRPr="00760925">
        <w:rPr>
          <w:rFonts w:asciiTheme="majorHAnsi" w:hAnsiTheme="majorHAnsi" w:cstheme="majorHAnsi"/>
          <w:sz w:val="22"/>
          <w:szCs w:val="22"/>
        </w:rPr>
        <w:t>.</w:t>
      </w:r>
      <w:r w:rsidRPr="00760925">
        <w:rPr>
          <w:rFonts w:asciiTheme="majorHAnsi" w:hAnsiTheme="majorHAnsi" w:cstheme="majorHAnsi"/>
          <w:sz w:val="22"/>
          <w:szCs w:val="22"/>
        </w:rPr>
        <w:t xml:space="preserve"> Diagramy makroszczątków przygotowuje się zwyczajowo w C2 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begin"/>
      </w:r>
      <w:r w:rsidR="00950CDA" w:rsidRPr="00760925">
        <w:rPr>
          <w:rFonts w:asciiTheme="majorHAnsi" w:hAnsiTheme="majorHAnsi" w:cstheme="majorHAnsi"/>
          <w:sz w:val="22"/>
          <w:szCs w:val="22"/>
        </w:rPr>
        <w:instrText xml:space="preserve"> ADDIN EN.CITE &lt;EndNote&gt;&lt;Cite&gt;&lt;Author&gt;Juggins&lt;/Author&gt;&lt;Year&gt;2007&lt;/Year&gt;&lt;RecNum&gt;186&lt;/RecNum&gt;&lt;DisplayText&gt;(Juggins 2005, Juggins 2007a, Juggins 2007b)&lt;/DisplayText&gt;&lt;record&gt;&lt;rec-number&gt;186&lt;/rec-number&gt;&lt;foreign-keys&gt;&lt;key app="EN" db-id="st2ttraasetxfze025upvxaqa95x2v5vz2ar" timestamp="1569955652" guid="10202578-8533-4086-b704-a37c051ad91b"&gt;186&lt;/key&gt;&lt;/foreign-keys&gt;&lt;ref-type name="Electronic Book"&gt;44&lt;/ref-type&gt;&lt;contributors&gt;&lt;authors&gt;&lt;author&gt;Juggins, S. &lt;/author&gt;&lt;/authors&gt;&lt;/contributors&gt;&lt;titles&gt;&lt;title&gt;User guide C2&lt;/title&gt;&lt;secondary-title&gt;Software for ecological and palaeoecological data analysis and visualisation User guide Version 1.5&lt;/secondary-title&gt;&lt;/titles&gt;&lt;dates&gt;&lt;year&gt;2007&lt;/year&gt;&lt;/dates&gt;&lt;pub-location&gt;Newcastle&lt;/pub-location&gt;&lt;publisher&gt;University of Newcastle&lt;/publisher&gt;&lt;urls&gt;&lt;/urls&gt;&lt;/record&gt;&lt;/Cite&gt;&lt;Cite&gt;&lt;Author&gt;Juggins&lt;/Author&gt;&lt;Year&gt;2005&lt;/Year&gt;&lt;RecNum&gt;439&lt;/RecNum&gt;&lt;record&gt;&lt;rec-number&gt;439&lt;/rec-number&gt;&lt;foreign-keys&gt;&lt;key app="EN" db-id="st2ttraasetxfze025upvxaqa95x2v5vz2ar" timestamp="1569955653" guid="905c3504-c040-43ed-be24-488318f2f48c"&gt;439&lt;/key&gt;&lt;/foreign-keys&gt;&lt;ref-type name="Electronic Book"&gt;44&lt;/ref-type&gt;&lt;contributors&gt;&lt;authors&gt;&lt;author&gt;Juggins, S.&lt;/author&gt;&lt;/authors&gt;&lt;/contributors&gt;&lt;titles&gt;&lt;title&gt;New features in C2 version 1.4&lt;/title&gt;&lt;/titles&gt;&lt;pages&gt;6&lt;/pages&gt;&lt;dates&gt;&lt;year&gt;2005&lt;/year&gt;&lt;/dates&gt;&lt;pub-location&gt;Newcastle&lt;/pub-location&gt;&lt;publisher&gt;University of Newcastle&lt;/publisher&gt;&lt;urls&gt;&lt;/urls&gt;&lt;/record&gt;&lt;/Cite&gt;&lt;Cite&gt;&lt;Author&gt;Juggins&lt;/Author&gt;&lt;Year&gt;2007&lt;/Year&gt;&lt;RecNum&gt;2539&lt;/RecNum&gt;&lt;record&gt;&lt;rec-number&gt;2539&lt;/rec-number&gt;&lt;foreign-keys&gt;&lt;key app="EN" db-id="st2ttraasetxfze025upvxaqa95x2v5vz2ar" timestamp="1569955673" guid="563af1ce-277e-4539-a076-56d4a9db23a6"&gt;2539&lt;/key&gt;&lt;/foreign-keys&gt;&lt;ref-type name="Journal Article"&gt;17&lt;/ref-type&gt;&lt;contributors&gt;&lt;authors&gt;&lt;author&gt;Juggins, S.,&lt;/author&gt;&lt;/authors&gt;&lt;/contributors&gt;&lt;titles&gt;&lt;title&gt;User Guide C2 Software for ecological and palaeoecological data analysis and visualisation User guide Version 1.5&lt;/title&gt;&lt;/titles&gt;&lt;dates&gt;&lt;year&gt;2007&lt;/year&gt;&lt;/dates&gt;&lt;urls&gt;&lt;/urls&gt;&lt;/record&gt;&lt;/Cite&gt;&lt;/EndNote&gt;</w:instrTex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760925">
        <w:rPr>
          <w:rFonts w:asciiTheme="majorHAnsi" w:hAnsiTheme="majorHAnsi" w:cstheme="majorHAnsi"/>
          <w:noProof/>
          <w:sz w:val="22"/>
          <w:szCs w:val="22"/>
        </w:rPr>
        <w:t>(Juggins 2005, Juggins 2007a, Juggins 2007b)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end"/>
      </w:r>
      <w:r w:rsidRPr="00760925">
        <w:rPr>
          <w:rFonts w:asciiTheme="majorHAnsi" w:hAnsiTheme="majorHAnsi" w:cstheme="majorHAnsi"/>
          <w:sz w:val="22"/>
          <w:szCs w:val="22"/>
        </w:rPr>
        <w:t xml:space="preserve">, a podział na strefy wykonuje metodą CONISS 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begin"/>
      </w:r>
      <w:r w:rsidR="00950CDA" w:rsidRPr="00760925">
        <w:rPr>
          <w:rFonts w:asciiTheme="majorHAnsi" w:hAnsiTheme="majorHAnsi" w:cstheme="majorHAnsi"/>
          <w:sz w:val="22"/>
          <w:szCs w:val="22"/>
        </w:rPr>
        <w:instrText xml:space="preserve"> ADDIN EN.CITE &lt;EndNote&gt;&lt;Cite&gt;&lt;Author&gt;Grimm&lt;/Author&gt;&lt;Year&gt;1987&lt;/Year&gt;&lt;RecNum&gt;2593&lt;/RecNum&gt;&lt;DisplayText&gt;(Grimm 1987)&lt;/DisplayText&gt;&lt;record&gt;&lt;rec-number&gt;2593&lt;/rec-number&gt;&lt;foreign-keys&gt;&lt;key app="EN" db-id="st2ttraasetxfze025upvxaqa95x2v5vz2ar" timestamp="1569955673" guid="dcd4c2c2-d002-4fa0-8dd0-987eaa18bc89"&gt;2593&lt;/key&gt;&lt;/foreign-keys&gt;&lt;ref-type name="Journal Article"&gt;17&lt;/ref-type&gt;&lt;contributors&gt;&lt;authors&gt;&lt;author&gt;Grimm, E. C.&lt;/author&gt;&lt;/authors&gt;&lt;/contributors&gt;&lt;auth-address&gt;Grimm, Ec&amp;#xD;Univ Minnesota,Limnol Res Ctr,220 Pillsbury Hall,310 Pillsbury Dr Se,Minneapolis,Mn 55455, USA&amp;#xD;Univ Minnesota,Limnol Res Ctr,220 Pillsbury Hall,310 Pillsbury Dr Se,Minneapolis,Mn 55455, USA&lt;/auth-address&gt;&lt;titles&gt;&lt;title&gt;Coniss - a Fortran-77 Program for Stratigraphically Constrained Cluster-Analysis by the Method of Incremental Sum of Squares&lt;/title&gt;&lt;secondary-title&gt;Computers &amp;amp; Geosciences&lt;/secondary-title&gt;&lt;alt-title&gt;Comput Geosci&lt;/alt-title&gt;&lt;/titles&gt;&lt;periodical&gt;&lt;full-title&gt;Computers &amp;amp; Geosciences&lt;/full-title&gt;&lt;/periodical&gt;&lt;pages&gt;13-35&lt;/pages&gt;&lt;volume&gt;13&lt;/volume&gt;&lt;number&gt;1&lt;/number&gt;&lt;dates&gt;&lt;year&gt;1987&lt;/year&gt;&lt;/dates&gt;&lt;isbn&gt;0098-3004&lt;/isbn&gt;&lt;accession-num&gt;WOS:A1987G382100002&lt;/accession-num&gt;&lt;urls&gt;&lt;related-urls&gt;&lt;url&gt;&amp;lt;Go to ISI&amp;gt;://WOS:A1987G382100002&lt;/url&gt;&lt;/related-urls&gt;&lt;/urls&gt;&lt;electronic-resource-num&gt;Doi 10.1016/0098-3004(87)90022-7&lt;/electronic-resource-num&gt;&lt;language&gt;English&lt;/language&gt;&lt;/record&gt;&lt;/Cite&gt;&lt;/EndNote&gt;</w:instrTex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separate"/>
      </w:r>
      <w:r w:rsidR="00950CDA" w:rsidRPr="00760925">
        <w:rPr>
          <w:rFonts w:asciiTheme="majorHAnsi" w:hAnsiTheme="majorHAnsi" w:cstheme="majorHAnsi"/>
          <w:noProof/>
          <w:sz w:val="22"/>
          <w:szCs w:val="22"/>
        </w:rPr>
        <w:t>(Grimm 1987)</w:t>
      </w:r>
      <w:r w:rsidR="00950CDA" w:rsidRPr="00760925">
        <w:rPr>
          <w:rFonts w:asciiTheme="majorHAnsi" w:hAnsiTheme="majorHAnsi" w:cstheme="majorHAnsi"/>
          <w:sz w:val="22"/>
          <w:szCs w:val="22"/>
        </w:rPr>
        <w:fldChar w:fldCharType="end"/>
      </w:r>
      <w:r w:rsidRPr="00760925">
        <w:rPr>
          <w:rFonts w:asciiTheme="majorHAnsi" w:hAnsiTheme="majorHAnsi" w:cstheme="majorHAnsi"/>
          <w:sz w:val="22"/>
          <w:szCs w:val="22"/>
        </w:rPr>
        <w:t>; poniższe opracowanie nawiązuje do tego schematu metodycznego.</w:t>
      </w:r>
    </w:p>
    <w:p w14:paraId="18735529" w14:textId="77777777" w:rsidR="00D5094D" w:rsidRPr="00760925" w:rsidRDefault="00D5094D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B96C5E3" w14:textId="77777777" w:rsidR="00D5094D" w:rsidRPr="00760925" w:rsidRDefault="00D5094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Metody statystyczne</w:t>
      </w:r>
    </w:p>
    <w:p w14:paraId="72BFAFAE" w14:textId="7DE4A095" w:rsidR="00D5094D" w:rsidRPr="00760925" w:rsidRDefault="00D5094D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W niniejszym raporcie zastosowano </w:t>
      </w:r>
      <w:r w:rsidR="002C56BF">
        <w:rPr>
          <w:rFonts w:asciiTheme="majorHAnsi" w:hAnsiTheme="majorHAnsi" w:cstheme="majorHAnsi"/>
          <w:sz w:val="22"/>
          <w:szCs w:val="22"/>
        </w:rPr>
        <w:t>siedem</w:t>
      </w:r>
      <w:r w:rsidRPr="00760925">
        <w:rPr>
          <w:rFonts w:asciiTheme="majorHAnsi" w:hAnsiTheme="majorHAnsi" w:cstheme="majorHAnsi"/>
          <w:sz w:val="22"/>
          <w:szCs w:val="22"/>
        </w:rPr>
        <w:t xml:space="preserve"> strefy LPMAZ: </w:t>
      </w:r>
      <w:r w:rsidR="002C56BF" w:rsidRPr="00760925">
        <w:rPr>
          <w:rFonts w:asciiTheme="majorHAnsi" w:hAnsiTheme="majorHAnsi" w:cstheme="majorHAnsi"/>
          <w:b/>
          <w:bCs/>
          <w:sz w:val="22"/>
          <w:szCs w:val="22"/>
        </w:rPr>
        <w:t>1347–1331</w:t>
      </w:r>
      <w:r w:rsidRPr="00760925">
        <w:rPr>
          <w:rFonts w:asciiTheme="majorHAnsi" w:hAnsiTheme="majorHAnsi" w:cstheme="majorHAnsi"/>
          <w:sz w:val="22"/>
          <w:szCs w:val="22"/>
        </w:rPr>
        <w:t xml:space="preserve">, </w:t>
      </w:r>
      <w:r w:rsidR="002C56BF" w:rsidRPr="00760925">
        <w:rPr>
          <w:rFonts w:asciiTheme="majorHAnsi" w:hAnsiTheme="majorHAnsi" w:cstheme="majorHAnsi"/>
          <w:b/>
          <w:bCs/>
          <w:sz w:val="22"/>
          <w:szCs w:val="22"/>
        </w:rPr>
        <w:t>1331–1295</w:t>
      </w:r>
      <w:r w:rsidRPr="00760925">
        <w:rPr>
          <w:rFonts w:asciiTheme="majorHAnsi" w:hAnsiTheme="majorHAnsi" w:cstheme="majorHAnsi"/>
          <w:sz w:val="22"/>
          <w:szCs w:val="22"/>
        </w:rPr>
        <w:t xml:space="preserve">, </w:t>
      </w:r>
      <w:r w:rsidR="00BA4728" w:rsidRPr="00760925">
        <w:rPr>
          <w:rFonts w:asciiTheme="majorHAnsi" w:hAnsiTheme="majorHAnsi" w:cstheme="majorHAnsi"/>
          <w:b/>
          <w:bCs/>
          <w:sz w:val="22"/>
          <w:szCs w:val="22"/>
        </w:rPr>
        <w:t>1295–1162</w:t>
      </w:r>
      <w:r w:rsidR="00BA4728">
        <w:rPr>
          <w:rFonts w:asciiTheme="majorHAnsi" w:hAnsiTheme="majorHAnsi" w:cstheme="majorHAnsi"/>
          <w:b/>
          <w:bCs/>
          <w:sz w:val="22"/>
          <w:szCs w:val="22"/>
        </w:rPr>
        <w:t xml:space="preserve">, </w:t>
      </w:r>
      <w:r w:rsidR="00BA4728" w:rsidRPr="00760925">
        <w:rPr>
          <w:rFonts w:asciiTheme="majorHAnsi" w:hAnsiTheme="majorHAnsi" w:cstheme="majorHAnsi"/>
          <w:b/>
          <w:bCs/>
          <w:sz w:val="22"/>
          <w:szCs w:val="22"/>
        </w:rPr>
        <w:t>1162–</w:t>
      </w:r>
      <w:r w:rsidR="00BA4728">
        <w:rPr>
          <w:rFonts w:asciiTheme="majorHAnsi" w:hAnsiTheme="majorHAnsi" w:cstheme="majorHAnsi"/>
          <w:b/>
          <w:bCs/>
          <w:sz w:val="22"/>
          <w:szCs w:val="22"/>
        </w:rPr>
        <w:t xml:space="preserve">770, </w:t>
      </w:r>
      <w:r w:rsidR="00BA4728" w:rsidRPr="00760925">
        <w:rPr>
          <w:rFonts w:asciiTheme="majorHAnsi" w:hAnsiTheme="majorHAnsi" w:cstheme="majorHAnsi"/>
          <w:b/>
          <w:bCs/>
          <w:sz w:val="22"/>
          <w:szCs w:val="22"/>
        </w:rPr>
        <w:t>770–570</w:t>
      </w:r>
      <w:r w:rsidR="00BA4728">
        <w:rPr>
          <w:rFonts w:asciiTheme="majorHAnsi" w:hAnsiTheme="majorHAnsi" w:cstheme="majorHAnsi"/>
          <w:b/>
          <w:bCs/>
          <w:sz w:val="22"/>
          <w:szCs w:val="22"/>
        </w:rPr>
        <w:t>,</w:t>
      </w:r>
      <w:r w:rsidR="00BA4728" w:rsidRPr="00BA4728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BA4728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570–480 </w:t>
      </w:r>
      <w:r w:rsidRPr="00760925">
        <w:rPr>
          <w:rFonts w:asciiTheme="majorHAnsi" w:hAnsiTheme="majorHAnsi" w:cstheme="majorHAnsi"/>
          <w:sz w:val="22"/>
          <w:szCs w:val="22"/>
        </w:rPr>
        <w:t xml:space="preserve">i </w:t>
      </w:r>
      <w:r w:rsidR="00BA4728" w:rsidRPr="00760925">
        <w:rPr>
          <w:rFonts w:asciiTheme="majorHAnsi" w:hAnsiTheme="majorHAnsi" w:cstheme="majorHAnsi"/>
          <w:b/>
          <w:bCs/>
          <w:sz w:val="22"/>
          <w:szCs w:val="22"/>
        </w:rPr>
        <w:t>480–418</w:t>
      </w:r>
      <w:r w:rsidRPr="00760925">
        <w:rPr>
          <w:rFonts w:asciiTheme="majorHAnsi" w:hAnsiTheme="majorHAnsi" w:cstheme="majorHAnsi"/>
          <w:sz w:val="22"/>
          <w:szCs w:val="22"/>
        </w:rPr>
        <w:t xml:space="preserve">cm. Dla każdej strefy zestawiono średnie udziałów głównych grup funkcjonalnych i taksonów, a następnie zinterpretowano zmiany składu pod kątem hydrologii oraz </w:t>
      </w:r>
      <w:r w:rsidR="00920FB8" w:rsidRPr="00920FB8">
        <w:rPr>
          <w:rFonts w:asciiTheme="majorHAnsi" w:hAnsiTheme="majorHAnsi" w:cstheme="majorHAnsi"/>
          <w:sz w:val="22"/>
          <w:szCs w:val="22"/>
        </w:rPr>
        <w:t>wykorzystano wskaźniki ekologiczne poszczególnych taksonów, odnosząc je do ich współczesnych wymagań siedliskowych (</w:t>
      </w:r>
      <w:proofErr w:type="spellStart"/>
      <w:r w:rsidR="00920FB8" w:rsidRPr="00920FB8">
        <w:rPr>
          <w:rFonts w:asciiTheme="majorHAnsi" w:hAnsiTheme="majorHAnsi" w:cstheme="majorHAnsi"/>
          <w:sz w:val="22"/>
          <w:szCs w:val="22"/>
        </w:rPr>
        <w:t>trofia</w:t>
      </w:r>
      <w:proofErr w:type="spellEnd"/>
      <w:r w:rsidR="00920FB8" w:rsidRPr="00920FB8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="00920FB8" w:rsidRPr="00920FB8">
        <w:rPr>
          <w:rFonts w:asciiTheme="majorHAnsi" w:hAnsiTheme="majorHAnsi" w:cstheme="majorHAnsi"/>
          <w:sz w:val="22"/>
          <w:szCs w:val="22"/>
        </w:rPr>
        <w:t>pH</w:t>
      </w:r>
      <w:proofErr w:type="spellEnd"/>
      <w:r w:rsidR="00920FB8" w:rsidRPr="00920FB8">
        <w:rPr>
          <w:rFonts w:asciiTheme="majorHAnsi" w:hAnsiTheme="majorHAnsi" w:cstheme="majorHAnsi"/>
          <w:sz w:val="22"/>
          <w:szCs w:val="22"/>
        </w:rPr>
        <w:t>, poziom wody), co pozwoliło na rekonstrukcję trajektorii sukcesji od zbiornika otwartego do torfowiska przejściowego.</w:t>
      </w:r>
      <w:r w:rsidR="00BA4728">
        <w:rPr>
          <w:rFonts w:asciiTheme="majorHAnsi" w:hAnsiTheme="majorHAnsi" w:cstheme="majorHAnsi"/>
          <w:sz w:val="22"/>
          <w:szCs w:val="22"/>
        </w:rPr>
        <w:t xml:space="preserve"> </w:t>
      </w:r>
      <w:r w:rsidR="00920FB8" w:rsidRPr="00920FB8">
        <w:rPr>
          <w:rFonts w:asciiTheme="majorHAnsi" w:hAnsiTheme="majorHAnsi" w:cstheme="majorHAnsi"/>
          <w:sz w:val="22"/>
          <w:szCs w:val="22"/>
        </w:rPr>
        <w:t>Zmiany ilościowe taksonów zostały dodatkowo opisane poprzez analizę maksymalnych wartości (pików), co umożliwia identyfikację kluczowych epizodów zmian hydrologicznych i troficznych w obrębie profilu.</w:t>
      </w:r>
    </w:p>
    <w:p w14:paraId="272285FB" w14:textId="77777777" w:rsidR="00920FB8" w:rsidRDefault="00920FB8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1AA848F" w14:textId="60FCEBD1" w:rsidR="00D5094D" w:rsidRDefault="00D5094D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8F8ADBF" w14:textId="0B479105" w:rsid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0658017" w14:textId="77777777" w:rsidR="008A5123" w:rsidRPr="00760925" w:rsidRDefault="008A5123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A9A7E3" w14:textId="77777777" w:rsidR="00EB655E" w:rsidRPr="00760925" w:rsidRDefault="00EB655E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E57D66C" w14:textId="2F8CC809" w:rsidR="00D5094D" w:rsidRDefault="008A5123" w:rsidP="008A5123">
      <w:pPr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noProof/>
          <w:sz w:val="22"/>
          <w:szCs w:val="22"/>
        </w:rPr>
        <w:lastRenderedPageBreak/>
        <w:drawing>
          <wp:inline distT="0" distB="0" distL="0" distR="0" wp14:anchorId="46E2CD79" wp14:editId="30EEAF8E">
            <wp:extent cx="8793300" cy="2778946"/>
            <wp:effectExtent l="0" t="2857" r="5397" b="5398"/>
            <wp:docPr id="1191847434" name="Obraz 3" descr="Obraz zawierający tekst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847434" name="Obraz 3" descr="Obraz zawierający tekst, linia&#10;&#10;Zawartość wygenerowana przez AI może być niepoprawna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40872" cy="282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302CB" w14:textId="0B33734C" w:rsidR="006F5F18" w:rsidRPr="00760925" w:rsidRDefault="008A5123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Ryc. Diagram makroszczątków z profilu </w:t>
      </w:r>
      <w:r>
        <w:rPr>
          <w:rFonts w:asciiTheme="majorHAnsi" w:hAnsiTheme="majorHAnsi" w:cstheme="majorHAnsi"/>
          <w:sz w:val="22"/>
          <w:szCs w:val="22"/>
        </w:rPr>
        <w:t>jeziornego</w:t>
      </w:r>
      <w:r w:rsidRPr="00760925">
        <w:rPr>
          <w:rFonts w:asciiTheme="majorHAnsi" w:hAnsiTheme="majorHAnsi" w:cstheme="majorHAnsi"/>
          <w:sz w:val="22"/>
          <w:szCs w:val="22"/>
        </w:rPr>
        <w:t xml:space="preserve"> 418</w:t>
      </w:r>
      <w:r>
        <w:rPr>
          <w:rFonts w:asciiTheme="majorHAnsi" w:hAnsiTheme="majorHAnsi" w:cstheme="majorHAnsi"/>
          <w:sz w:val="22"/>
          <w:szCs w:val="22"/>
        </w:rPr>
        <w:t xml:space="preserve"> -1347</w:t>
      </w:r>
      <w:r w:rsidRPr="00760925">
        <w:rPr>
          <w:rFonts w:asciiTheme="majorHAnsi" w:hAnsiTheme="majorHAnsi" w:cstheme="majorHAnsi"/>
          <w:sz w:val="22"/>
          <w:szCs w:val="22"/>
        </w:rPr>
        <w:t>cm (Serteya T3, Zachodnia Rosja).</w:t>
      </w:r>
    </w:p>
    <w:p w14:paraId="13BF69FF" w14:textId="77777777" w:rsidR="00D5094D" w:rsidRPr="00760925" w:rsidRDefault="00D5094D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38BE2E9" w14:textId="31A4F5A3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lastRenderedPageBreak/>
        <w:t>Faza I (1347–1331 cm)</w:t>
      </w:r>
    </w:p>
    <w:p w14:paraId="388CECCC" w14:textId="77777777" w:rsid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>Początkowa faza sedymentacji jeziornej. Osady piaszczysto-mułowe z pojedynczymi fragmentami żwiru. Obecne pojedyncze korzenie roślin naczyniowych i liście torfowców (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760925">
        <w:rPr>
          <w:rFonts w:asciiTheme="majorHAnsi" w:hAnsiTheme="majorHAnsi" w:cstheme="majorHAnsi"/>
          <w:sz w:val="22"/>
          <w:szCs w:val="22"/>
        </w:rPr>
        <w:t>) oraz mchów brunatnych, z licznymi pustymi łodygami.</w:t>
      </w:r>
    </w:p>
    <w:p w14:paraId="4015392D" w14:textId="77777777" w:rsidR="00B67EC2" w:rsidRDefault="00B67EC2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F54C164" w14:textId="15289C12" w:rsidR="00B67EC2" w:rsidRPr="00CE559C" w:rsidRDefault="00B67EC2" w:rsidP="00CE559C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E559C">
        <w:rPr>
          <w:rFonts w:asciiTheme="majorHAnsi" w:hAnsiTheme="majorHAnsi" w:cstheme="majorHAnsi"/>
          <w:sz w:val="22"/>
          <w:szCs w:val="22"/>
        </w:rPr>
        <w:t xml:space="preserve">Brak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 xml:space="preserve"> i brak 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CE559C">
        <w:rPr>
          <w:rFonts w:asciiTheme="majorHAnsi" w:hAnsiTheme="majorHAnsi" w:cstheme="majorHAnsi"/>
          <w:sz w:val="22"/>
          <w:szCs w:val="22"/>
        </w:rPr>
        <w:t xml:space="preserve"> – środowisko otwarte</w:t>
      </w:r>
      <w:r w:rsidR="00CE559C">
        <w:rPr>
          <w:rFonts w:asciiTheme="majorHAnsi" w:hAnsiTheme="majorHAnsi" w:cstheme="majorHAnsi"/>
          <w:sz w:val="22"/>
          <w:szCs w:val="22"/>
        </w:rPr>
        <w:t xml:space="preserve"> (warstwa torfowo-glebowa)</w:t>
      </w:r>
      <w:r w:rsidRPr="00CE559C">
        <w:rPr>
          <w:rFonts w:asciiTheme="majorHAnsi" w:hAnsiTheme="majorHAnsi" w:cstheme="majorHAnsi"/>
          <w:sz w:val="22"/>
          <w:szCs w:val="22"/>
        </w:rPr>
        <w:t>, o jeszcze niewielkiej produktywności biologicznej.</w:t>
      </w:r>
    </w:p>
    <w:p w14:paraId="018BE7DB" w14:textId="7F3FF451" w:rsidR="00B67EC2" w:rsidRPr="00CE559C" w:rsidRDefault="00B67EC2" w:rsidP="00CE559C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E559C">
        <w:rPr>
          <w:rFonts w:asciiTheme="majorHAnsi" w:hAnsiTheme="majorHAnsi" w:cstheme="majorHAnsi"/>
          <w:sz w:val="22"/>
          <w:szCs w:val="22"/>
        </w:rPr>
        <w:t>Mchy brunatne: obecność na niskim poziomie (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Scorpidium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 i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Calliergon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 xml:space="preserve"> ~0,4%).</w:t>
      </w:r>
    </w:p>
    <w:p w14:paraId="6F4A7DD2" w14:textId="6A8A4915" w:rsidR="00B67EC2" w:rsidRPr="00CE559C" w:rsidRDefault="00B67EC2" w:rsidP="00CE559C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E559C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CE559C">
        <w:rPr>
          <w:rFonts w:asciiTheme="majorHAnsi" w:hAnsiTheme="majorHAnsi" w:cstheme="majorHAnsi"/>
          <w:sz w:val="22"/>
          <w:szCs w:val="22"/>
        </w:rPr>
        <w:t>: tylko śladowe wartości (0,6%).</w:t>
      </w:r>
    </w:p>
    <w:p w14:paraId="5B3F0A98" w14:textId="52FACF13" w:rsidR="00B67EC2" w:rsidRPr="00CE559C" w:rsidRDefault="00B67EC2" w:rsidP="00CE559C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CE559C">
        <w:rPr>
          <w:rFonts w:asciiTheme="majorHAnsi" w:hAnsiTheme="majorHAnsi" w:cstheme="majorHAnsi"/>
          <w:sz w:val="22"/>
          <w:szCs w:val="22"/>
        </w:rPr>
        <w:t>Charcoal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>: widoczne (max 1,0) – pierwsze sygnały lokalnych pożarów.</w:t>
      </w:r>
    </w:p>
    <w:p w14:paraId="34F95520" w14:textId="77777777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6E06584" w14:textId="397C9D6D" w:rsidR="00B67EC2" w:rsidRP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wczesna faza jeziora, uboga roślinność, silny dopływ składników mineralnych i sporadyczne pożary.</w:t>
      </w:r>
    </w:p>
    <w:p w14:paraId="688B3B42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DBDC959" w14:textId="2B3C60CD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II (1331–1295 cm)</w:t>
      </w:r>
      <w:r w:rsidR="00CE559C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-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</w:rPr>
        <w:t>wzrost produktywności jeziora</w:t>
      </w:r>
    </w:p>
    <w:p w14:paraId="24E24AC1" w14:textId="77777777" w:rsid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Wzrost depozycji węgla drzewnego, co wskazuje na lokalne pożary w zlewni. Liczny grzyb </w:t>
      </w:r>
      <w:proofErr w:type="spellStart"/>
      <w:r w:rsidRPr="00760925">
        <w:rPr>
          <w:rFonts w:asciiTheme="majorHAnsi" w:hAnsiTheme="majorHAnsi" w:cstheme="majorHAnsi"/>
          <w:sz w:val="22"/>
          <w:szCs w:val="22"/>
        </w:rPr>
        <w:t>mikoryzowy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Cenococcum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geophilum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oraz pojawienie się glonów nitkowatych (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760925">
        <w:rPr>
          <w:rFonts w:asciiTheme="majorHAnsi" w:hAnsiTheme="majorHAnsi" w:cstheme="majorHAnsi"/>
          <w:sz w:val="22"/>
          <w:szCs w:val="22"/>
        </w:rPr>
        <w:t>). W strefie przybrzeżnej rozwój pasa turzyc (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rostrata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>) oraz mchów brunatnych (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Drepanocladus,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Scorpidium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,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Calliergon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>), w części centralnej zbiornika obecne fragmenty drewna i pędów roślin.</w:t>
      </w:r>
    </w:p>
    <w:p w14:paraId="2519A770" w14:textId="77777777" w:rsidR="00B67EC2" w:rsidRDefault="00B67EC2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8B529E6" w14:textId="2BAEC410" w:rsidR="00B67EC2" w:rsidRPr="00CE559C" w:rsidRDefault="00B67EC2" w:rsidP="00CE559C">
      <w:pPr>
        <w:pStyle w:val="Akapitzlist"/>
        <w:numPr>
          <w:ilvl w:val="0"/>
          <w:numId w:val="1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>: skok do max 45 – początek dynamicznej kolonizacji zbiornika przez organizmy planktonowe.</w:t>
      </w:r>
    </w:p>
    <w:p w14:paraId="49152948" w14:textId="7BB08E84" w:rsidR="00B67EC2" w:rsidRPr="00CE559C" w:rsidRDefault="00B67EC2" w:rsidP="00CE559C">
      <w:pPr>
        <w:pStyle w:val="Akapitzlist"/>
        <w:numPr>
          <w:ilvl w:val="0"/>
          <w:numId w:val="1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 xml:space="preserve"> sp.: wzrost do 3,0, wskazujący na pas turzycowy na obrzeżach.</w:t>
      </w:r>
    </w:p>
    <w:p w14:paraId="4BDD88FF" w14:textId="2EF4CE04" w:rsidR="00B67EC2" w:rsidRPr="00CE559C" w:rsidRDefault="00B67EC2" w:rsidP="00CE559C">
      <w:pPr>
        <w:pStyle w:val="Akapitzlist"/>
        <w:numPr>
          <w:ilvl w:val="0"/>
          <w:numId w:val="1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Cenococcum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geophilum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>: gwałtowny wzrost (max 18,3) – erozja materiału mineralnego z otoczenia.</w:t>
      </w:r>
    </w:p>
    <w:p w14:paraId="0CDD7050" w14:textId="0A50CF89" w:rsidR="00B67EC2" w:rsidRPr="00CE559C" w:rsidRDefault="00B67EC2" w:rsidP="00CE559C">
      <w:pPr>
        <w:pStyle w:val="Akapitzlist"/>
        <w:numPr>
          <w:ilvl w:val="0"/>
          <w:numId w:val="1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CE559C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CE559C">
        <w:rPr>
          <w:rFonts w:asciiTheme="majorHAnsi" w:hAnsiTheme="majorHAnsi" w:cstheme="majorHAnsi"/>
          <w:sz w:val="22"/>
          <w:szCs w:val="22"/>
        </w:rPr>
        <w:t>: silny sygnał planktonowy (max 17,2).</w:t>
      </w:r>
    </w:p>
    <w:p w14:paraId="046BB0B6" w14:textId="189944B5" w:rsidR="00B67EC2" w:rsidRPr="00CE559C" w:rsidRDefault="00B67EC2" w:rsidP="00CE559C">
      <w:pPr>
        <w:pStyle w:val="Akapitzlist"/>
        <w:numPr>
          <w:ilvl w:val="0"/>
          <w:numId w:val="1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CE559C">
        <w:rPr>
          <w:rFonts w:asciiTheme="majorHAnsi" w:hAnsiTheme="majorHAnsi" w:cstheme="majorHAnsi"/>
          <w:sz w:val="22"/>
          <w:szCs w:val="22"/>
        </w:rPr>
        <w:t>Charcoal</w:t>
      </w:r>
      <w:proofErr w:type="spellEnd"/>
      <w:r w:rsidRPr="00CE559C">
        <w:rPr>
          <w:rFonts w:asciiTheme="majorHAnsi" w:hAnsiTheme="majorHAnsi" w:cstheme="majorHAnsi"/>
          <w:sz w:val="22"/>
          <w:szCs w:val="22"/>
        </w:rPr>
        <w:t>: wzrost do 2,5, co może świadczyć o pożarach w krajobrazie.</w:t>
      </w:r>
    </w:p>
    <w:p w14:paraId="5270CC0A" w14:textId="77777777" w:rsidR="00B67EC2" w:rsidRDefault="00B67EC2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5D71335" w14:textId="7B47BC1B" w:rsidR="00B67EC2" w:rsidRPr="00CE559C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E559C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faza wysokiej produktywności</w:t>
      </w:r>
      <w:r w:rsidR="00CE559C" w:rsidRPr="00CE559C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(</w:t>
      </w:r>
      <w:proofErr w:type="spellStart"/>
      <w:r w:rsidR="00CE559C" w:rsidRPr="00CE559C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minerotroficzny</w:t>
      </w:r>
      <w:proofErr w:type="spellEnd"/>
      <w:r w:rsidR="00CE559C" w:rsidRPr="00CE559C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)</w:t>
      </w:r>
      <w:r w:rsidRPr="00CE559C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, stabilny pas turzycowy, rozwój fitoplanktonu, pierwsze silniejsze oznaki erozji i lokalnych pożarów.</w:t>
      </w:r>
    </w:p>
    <w:p w14:paraId="37CA5AAF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3BFC8CD" w14:textId="3CD9B22C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III (1295–1162 cm)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 -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</w:rPr>
        <w:t>maksimum jeziornej produktywności</w:t>
      </w:r>
    </w:p>
    <w:p w14:paraId="4F8749BF" w14:textId="69B85CB5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Rozwój otwartego zbiornika wodnego – maksimum szczątków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CE559C">
        <w:rPr>
          <w:rFonts w:asciiTheme="majorHAnsi" w:hAnsiTheme="majorHAnsi" w:cstheme="majorHAnsi"/>
          <w:i/>
          <w:iCs/>
          <w:sz w:val="22"/>
          <w:szCs w:val="22"/>
        </w:rPr>
        <w:t xml:space="preserve"> sp. </w:t>
      </w:r>
      <w:proofErr w:type="spellStart"/>
      <w:r w:rsidRPr="00CE559C">
        <w:rPr>
          <w:rFonts w:asciiTheme="majorHAnsi" w:hAnsiTheme="majorHAnsi" w:cstheme="majorHAnsi"/>
          <w:i/>
          <w:iCs/>
          <w:sz w:val="22"/>
          <w:szCs w:val="22"/>
        </w:rPr>
        <w:t>ephippia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(~25) oraz pojawienie się łąk ramienic (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760925">
        <w:rPr>
          <w:rFonts w:asciiTheme="majorHAnsi" w:hAnsiTheme="majorHAnsi" w:cstheme="majorHAnsi"/>
          <w:sz w:val="22"/>
          <w:szCs w:val="22"/>
        </w:rPr>
        <w:t>). Pojawiają się szczątki ryb oraz wzrost udziału sinic planktonowych (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760925">
        <w:rPr>
          <w:rFonts w:asciiTheme="majorHAnsi" w:hAnsiTheme="majorHAnsi" w:cstheme="majorHAnsi"/>
          <w:sz w:val="22"/>
          <w:szCs w:val="22"/>
        </w:rPr>
        <w:t xml:space="preserve">), co wskazuje na produktywność jeziora. W zlewni obecne sosna i brzoza. Wraz z końcem tej fazy następuje spadek </w:t>
      </w:r>
      <w:r w:rsidRPr="00CE559C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760925">
        <w:rPr>
          <w:rFonts w:asciiTheme="majorHAnsi" w:hAnsiTheme="majorHAnsi" w:cstheme="majorHAnsi"/>
          <w:sz w:val="22"/>
          <w:szCs w:val="22"/>
        </w:rPr>
        <w:t>, a udział roślin przybrzeżnych i mchów brunatnych maleje.</w:t>
      </w:r>
    </w:p>
    <w:p w14:paraId="635AD6BA" w14:textId="77777777" w:rsid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2D99C0A" w14:textId="49E87491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>: rekordowy poziom (max 130) – wskazuje na rozległe otwarte lustro wody.</w:t>
      </w:r>
    </w:p>
    <w:p w14:paraId="31440639" w14:textId="49D9F6B3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8A5123">
        <w:rPr>
          <w:rFonts w:asciiTheme="majorHAnsi" w:hAnsiTheme="majorHAnsi" w:cstheme="majorHAnsi"/>
          <w:sz w:val="22"/>
          <w:szCs w:val="22"/>
        </w:rPr>
        <w:t xml:space="preserve">: bardzo wysoka obecność (max 70 oospor) – w pełni rozwinięte łąki </w:t>
      </w:r>
      <w:proofErr w:type="spellStart"/>
      <w:r w:rsidRPr="008A5123">
        <w:rPr>
          <w:rFonts w:asciiTheme="majorHAnsi" w:hAnsiTheme="majorHAnsi" w:cstheme="majorHAnsi"/>
          <w:sz w:val="22"/>
          <w:szCs w:val="22"/>
        </w:rPr>
        <w:t>ramienicowe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>.</w:t>
      </w:r>
    </w:p>
    <w:p w14:paraId="19AF8357" w14:textId="55C09789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8A5123">
        <w:rPr>
          <w:rFonts w:asciiTheme="majorHAnsi" w:hAnsiTheme="majorHAnsi" w:cstheme="majorHAnsi"/>
          <w:sz w:val="22"/>
          <w:szCs w:val="22"/>
        </w:rPr>
        <w:t>: maksimum (~21) – silny rozwój glonów planktonowych.</w:t>
      </w:r>
    </w:p>
    <w:p w14:paraId="7D4E50C8" w14:textId="1F8780C6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i/>
          <w:iCs/>
          <w:sz w:val="22"/>
          <w:szCs w:val="22"/>
        </w:rPr>
        <w:t>Cristatella mucedo</w:t>
      </w:r>
      <w:r w:rsidRPr="008A5123">
        <w:rPr>
          <w:rFonts w:asciiTheme="majorHAnsi" w:hAnsiTheme="majorHAnsi" w:cstheme="majorHAnsi"/>
          <w:sz w:val="22"/>
          <w:szCs w:val="22"/>
        </w:rPr>
        <w:t>: wyraźne maksimum (2,0), podobnie Plumatella (~1,0).</w:t>
      </w:r>
    </w:p>
    <w:p w14:paraId="407E00FE" w14:textId="5F86EFEB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sz w:val="22"/>
          <w:szCs w:val="22"/>
        </w:rPr>
        <w:t>Mchy brunatne: gwałtowny spadek (</w:t>
      </w: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Scorpidium</w:t>
      </w:r>
      <w:proofErr w:type="spellEnd"/>
      <w:r w:rsidRPr="008A5123">
        <w:rPr>
          <w:rFonts w:asciiTheme="majorHAnsi" w:hAnsiTheme="majorHAnsi" w:cstheme="majorHAnsi"/>
          <w:i/>
          <w:iCs/>
          <w:sz w:val="22"/>
          <w:szCs w:val="22"/>
        </w:rPr>
        <w:t xml:space="preserve"> i </w:t>
      </w: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Calliergon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 xml:space="preserve"> bliskie zera).</w:t>
      </w:r>
    </w:p>
    <w:p w14:paraId="3CF8DF2C" w14:textId="1B00F4E1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8A5123">
        <w:rPr>
          <w:rFonts w:asciiTheme="majorHAnsi" w:hAnsiTheme="majorHAnsi" w:cstheme="majorHAnsi"/>
          <w:sz w:val="22"/>
          <w:szCs w:val="22"/>
        </w:rPr>
        <w:t>: zaczyna rosnąć (max ~3%), co zapowiada zmianę warunków w stronę bardziej kwaśnych i oligotroficznych.</w:t>
      </w:r>
    </w:p>
    <w:p w14:paraId="32967F17" w14:textId="1A07741A" w:rsidR="00B67EC2" w:rsidRPr="008A5123" w:rsidRDefault="00B67EC2" w:rsidP="008A5123">
      <w:pPr>
        <w:pStyle w:val="Akapitzlist"/>
        <w:numPr>
          <w:ilvl w:val="0"/>
          <w:numId w:val="20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>: wyraźny spadek z poziomów wysokich do około 0,8.</w:t>
      </w:r>
    </w:p>
    <w:p w14:paraId="5296629B" w14:textId="77777777" w:rsidR="00B67EC2" w:rsidRP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2F4D63C" w14:textId="42B47F4B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jezioro w fazie pełnego rozwoju z dużą produktywnością, rozległymi łąkami ramienic i dynamiczną fauną planktonową. Zaczynają się procesy </w:t>
      </w:r>
      <w:r w:rsidR="007F68BF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zakwaszania -</w:t>
      </w:r>
      <w:r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pierwsze pojawy torfowców</w:t>
      </w:r>
      <w:r w:rsidRPr="00B67EC2">
        <w:rPr>
          <w:rFonts w:asciiTheme="majorHAnsi" w:hAnsiTheme="majorHAnsi" w:cstheme="majorHAnsi"/>
          <w:b/>
          <w:bCs/>
          <w:sz w:val="22"/>
          <w:szCs w:val="22"/>
        </w:rPr>
        <w:t>.</w:t>
      </w:r>
    </w:p>
    <w:p w14:paraId="69C0535C" w14:textId="77777777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B679B29" w14:textId="6A23B975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IV (1162–</w:t>
      </w:r>
      <w:r w:rsidR="00651BED">
        <w:rPr>
          <w:rFonts w:asciiTheme="majorHAnsi" w:hAnsiTheme="majorHAnsi" w:cstheme="majorHAnsi"/>
          <w:b/>
          <w:bCs/>
          <w:sz w:val="22"/>
          <w:szCs w:val="22"/>
        </w:rPr>
        <w:t>770</w:t>
      </w:r>
      <w:r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 cm)</w:t>
      </w:r>
      <w:r w:rsidR="00651BE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7F68BF">
        <w:rPr>
          <w:rFonts w:asciiTheme="majorHAnsi" w:hAnsiTheme="majorHAnsi" w:cstheme="majorHAnsi"/>
          <w:b/>
          <w:bCs/>
          <w:sz w:val="22"/>
          <w:szCs w:val="22"/>
        </w:rPr>
        <w:t>–</w:t>
      </w:r>
      <w:r w:rsidR="00651BE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proofErr w:type="spellStart"/>
      <w:r w:rsidR="00651BED" w:rsidRPr="00B67EC2">
        <w:rPr>
          <w:rFonts w:asciiTheme="majorHAnsi" w:hAnsiTheme="majorHAnsi" w:cstheme="majorHAnsi"/>
          <w:b/>
          <w:bCs/>
          <w:sz w:val="22"/>
          <w:szCs w:val="22"/>
        </w:rPr>
        <w:t>oligotrofi</w:t>
      </w:r>
      <w:r w:rsidR="007F68BF">
        <w:rPr>
          <w:rFonts w:asciiTheme="majorHAnsi" w:hAnsiTheme="majorHAnsi" w:cstheme="majorHAnsi"/>
          <w:b/>
          <w:bCs/>
          <w:sz w:val="22"/>
          <w:szCs w:val="22"/>
        </w:rPr>
        <w:t>a</w:t>
      </w:r>
      <w:proofErr w:type="spellEnd"/>
      <w:r w:rsidR="000E619F">
        <w:rPr>
          <w:rFonts w:asciiTheme="majorHAnsi" w:hAnsiTheme="majorHAnsi" w:cstheme="majorHAnsi"/>
          <w:b/>
          <w:bCs/>
          <w:sz w:val="22"/>
          <w:szCs w:val="22"/>
        </w:rPr>
        <w:t xml:space="preserve"> kierunek na </w:t>
      </w:r>
      <w:r w:rsidR="007F68BF">
        <w:rPr>
          <w:rFonts w:asciiTheme="majorHAnsi" w:hAnsiTheme="majorHAnsi" w:cstheme="majorHAnsi"/>
          <w:b/>
          <w:bCs/>
          <w:sz w:val="22"/>
          <w:szCs w:val="22"/>
        </w:rPr>
        <w:t>dystrofi</w:t>
      </w:r>
      <w:r w:rsidR="000E619F">
        <w:rPr>
          <w:rFonts w:asciiTheme="majorHAnsi" w:hAnsiTheme="majorHAnsi" w:cstheme="majorHAnsi"/>
          <w:b/>
          <w:bCs/>
          <w:sz w:val="22"/>
          <w:szCs w:val="22"/>
        </w:rPr>
        <w:t>e</w:t>
      </w:r>
      <w:r w:rsidR="00651BED" w:rsidRPr="00B67EC2">
        <w:rPr>
          <w:rFonts w:asciiTheme="majorHAnsi" w:hAnsiTheme="majorHAnsi" w:cstheme="majorHAnsi"/>
          <w:b/>
          <w:bCs/>
          <w:sz w:val="22"/>
          <w:szCs w:val="22"/>
        </w:rPr>
        <w:t xml:space="preserve"> stabilizacja</w:t>
      </w:r>
      <w:r w:rsidR="00651BED">
        <w:rPr>
          <w:rFonts w:asciiTheme="majorHAnsi" w:hAnsiTheme="majorHAnsi" w:cstheme="majorHAnsi"/>
          <w:b/>
          <w:bCs/>
          <w:sz w:val="22"/>
          <w:szCs w:val="22"/>
        </w:rPr>
        <w:t>???-do konsultacji</w:t>
      </w:r>
    </w:p>
    <w:p w14:paraId="57E008AF" w14:textId="24DEC3D3" w:rsidR="00651BED" w:rsidRDefault="00651BED" w:rsidP="00651BED">
      <w:p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Okres ten charakteryzuje się stopniowym zanikiem łąk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ramienicowych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(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651BED">
        <w:rPr>
          <w:rFonts w:asciiTheme="majorHAnsi" w:hAnsiTheme="majorHAnsi" w:cstheme="majorHAnsi"/>
          <w:sz w:val="22"/>
          <w:szCs w:val="22"/>
        </w:rPr>
        <w:t>) oraz rozwojem roślin pływających (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Potamogeton</w:t>
      </w:r>
      <w:r w:rsidRPr="00651BED">
        <w:rPr>
          <w:rFonts w:asciiTheme="majorHAnsi" w:hAnsiTheme="majorHAnsi" w:cstheme="majorHAnsi"/>
          <w:sz w:val="22"/>
          <w:szCs w:val="22"/>
        </w:rPr>
        <w:t xml:space="preserve">) w płytkich partiach jeziora. Pojawiają się organizmy wskazujące na cieplejsze i bardziej stabilne warunki, takie jak 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Cristatella mucedo</w:t>
      </w:r>
      <w:r w:rsidRPr="00651BED">
        <w:rPr>
          <w:rFonts w:asciiTheme="majorHAnsi" w:hAnsiTheme="majorHAnsi" w:cstheme="majorHAnsi"/>
          <w:sz w:val="22"/>
          <w:szCs w:val="22"/>
        </w:rPr>
        <w:t>, a także pojedyncze szczątki ryb oraz fragmenty igieł sosny i brzozy. W dalszej części tego okresu widoczny jest wzrost zakwaszenia środowiska – rośnie udział torfowców (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651BED">
        <w:rPr>
          <w:rFonts w:asciiTheme="majorHAnsi" w:hAnsiTheme="majorHAnsi" w:cstheme="majorHAnsi"/>
          <w:sz w:val="22"/>
          <w:szCs w:val="22"/>
        </w:rPr>
        <w:t xml:space="preserve">), co świadczy o formowaniu się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pła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i sukcesji torfowiskowej na obrzeżach jeziora.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651BED">
        <w:rPr>
          <w:rFonts w:asciiTheme="majorHAnsi" w:hAnsiTheme="majorHAnsi" w:cstheme="majorHAnsi"/>
          <w:sz w:val="22"/>
          <w:szCs w:val="22"/>
        </w:rPr>
        <w:t xml:space="preserve">Rejestrowany jest również epizod pożaru w zlewni, co prowadzi do wzrostu erozji i ponownego pojawienia się </w:t>
      </w:r>
      <w:r w:rsidRPr="00651BED">
        <w:rPr>
          <w:rFonts w:asciiTheme="majorHAnsi" w:hAnsiTheme="majorHAnsi" w:cstheme="majorHAnsi"/>
          <w:sz w:val="22"/>
          <w:szCs w:val="22"/>
        </w:rPr>
        <w:lastRenderedPageBreak/>
        <w:t xml:space="preserve">sinic 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651BED">
        <w:rPr>
          <w:rFonts w:asciiTheme="majorHAnsi" w:hAnsiTheme="majorHAnsi" w:cstheme="majorHAnsi"/>
          <w:sz w:val="22"/>
          <w:szCs w:val="22"/>
        </w:rPr>
        <w:t xml:space="preserve">. Na brzegach jeziora rozwija się pas roślinności bagiennej – pojawiają się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Caltha</w:t>
      </w:r>
      <w:proofErr w:type="spellEnd"/>
      <w:r w:rsidRPr="00651BED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palustris</w:t>
      </w:r>
      <w:proofErr w:type="spellEnd"/>
      <w:r w:rsidRPr="00651BED">
        <w:rPr>
          <w:rFonts w:asciiTheme="majorHAnsi" w:hAnsiTheme="majorHAnsi" w:cstheme="majorHAnsi"/>
          <w:i/>
          <w:iCs/>
          <w:sz w:val="22"/>
          <w:szCs w:val="22"/>
        </w:rPr>
        <w:t xml:space="preserve">, Juncus sp.,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651BED">
        <w:rPr>
          <w:rFonts w:asciiTheme="majorHAnsi" w:hAnsiTheme="majorHAnsi" w:cstheme="majorHAnsi"/>
          <w:i/>
          <w:iCs/>
          <w:sz w:val="22"/>
          <w:szCs w:val="22"/>
        </w:rPr>
        <w:t xml:space="preserve"> sp. i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Oenanthe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sp., co potwierdza postępujące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lądowienie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i sukcesję w płytkowodnych zatoczkach.</w:t>
      </w:r>
    </w:p>
    <w:p w14:paraId="22E8F7EE" w14:textId="77777777" w:rsidR="00651BED" w:rsidRDefault="00651BED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C3C1982" w14:textId="04975645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>: gwałtowny spadek z wcześniejszych wysokich wartości (z ~130 do max 3,0, a później do ~2,0 – rzadkie wystąpienia).</w:t>
      </w:r>
    </w:p>
    <w:p w14:paraId="48AB4128" w14:textId="52436090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651BED">
        <w:rPr>
          <w:rFonts w:asciiTheme="majorHAnsi" w:hAnsiTheme="majorHAnsi" w:cstheme="majorHAnsi"/>
          <w:sz w:val="22"/>
          <w:szCs w:val="22"/>
        </w:rPr>
        <w:t>: silny spadek z maksimum 70 w fazie III do wartości śladowych (max 2,0).</w:t>
      </w:r>
    </w:p>
    <w:p w14:paraId="6CEF6675" w14:textId="1CD94E61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i/>
          <w:iCs/>
          <w:sz w:val="22"/>
          <w:szCs w:val="22"/>
        </w:rPr>
        <w:t>Potamogeton</w:t>
      </w:r>
      <w:r w:rsidRPr="00651BED">
        <w:rPr>
          <w:rFonts w:asciiTheme="majorHAnsi" w:hAnsiTheme="majorHAnsi" w:cstheme="majorHAnsi"/>
          <w:sz w:val="22"/>
          <w:szCs w:val="22"/>
        </w:rPr>
        <w:t>: wzrost (max ~1,0 w początkowym etapie, do 2,0 w późniejszym) – rozwój roślin pływających w płytkich strefach.</w:t>
      </w:r>
    </w:p>
    <w:p w14:paraId="373A88EC" w14:textId="6F188E7C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i/>
          <w:iCs/>
          <w:sz w:val="22"/>
          <w:szCs w:val="22"/>
        </w:rPr>
        <w:t>Cristatella</w:t>
      </w:r>
      <w:r w:rsidRPr="00651BED">
        <w:rPr>
          <w:rFonts w:asciiTheme="majorHAnsi" w:hAnsiTheme="majorHAnsi" w:cstheme="majorHAnsi"/>
          <w:sz w:val="22"/>
          <w:szCs w:val="22"/>
        </w:rPr>
        <w:t>: maksimum rozwoju (~5,0) w cieplejszych warunkach.</w:t>
      </w:r>
    </w:p>
    <w:p w14:paraId="5BA3874C" w14:textId="4D9E493A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651BED">
        <w:rPr>
          <w:rFonts w:asciiTheme="majorHAnsi" w:hAnsiTheme="majorHAnsi" w:cstheme="majorHAnsi"/>
          <w:sz w:val="22"/>
          <w:szCs w:val="22"/>
        </w:rPr>
        <w:t>: systematyczny wzrost z ~6% do ~8%, wskazujący na zakwaszenie i rozwój torfowiska.</w:t>
      </w:r>
    </w:p>
    <w:p w14:paraId="2B8A45FA" w14:textId="5AE4337F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i/>
          <w:iCs/>
          <w:sz w:val="22"/>
          <w:szCs w:val="22"/>
        </w:rPr>
        <w:t>Gloeotrichia</w:t>
      </w:r>
      <w:r w:rsidRPr="00651BED">
        <w:rPr>
          <w:rFonts w:asciiTheme="majorHAnsi" w:hAnsiTheme="majorHAnsi" w:cstheme="majorHAnsi"/>
          <w:sz w:val="22"/>
          <w:szCs w:val="22"/>
        </w:rPr>
        <w:t>: niemal całkowity zanik w początkowym etapie (max ~0,5), z ponownym pojawieniem się po pożarze.</w:t>
      </w:r>
    </w:p>
    <w:p w14:paraId="72AB59B7" w14:textId="528AA60B" w:rsidR="00651BED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>Drzewa: wzrost fragmentów kory sosny (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Pinus</w:t>
      </w:r>
      <w:r w:rsidRPr="00651BED">
        <w:rPr>
          <w:rFonts w:asciiTheme="majorHAnsi" w:hAnsiTheme="majorHAnsi" w:cstheme="majorHAnsi"/>
          <w:sz w:val="22"/>
          <w:szCs w:val="22"/>
        </w:rPr>
        <w:t>, max ~4,0), co może wskazywać na większy dopływ materiału drzewnego do jeziora.</w:t>
      </w:r>
    </w:p>
    <w:p w14:paraId="565BCC15" w14:textId="1F87ACE4" w:rsidR="00B67EC2" w:rsidRPr="00651BED" w:rsidRDefault="00651BED" w:rsidP="00651BED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Roślinność bagienna: ekspansja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651BED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rostrata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(max ~1,5), pojawienie się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Caltha</w:t>
      </w:r>
      <w:proofErr w:type="spellEnd"/>
      <w:r w:rsidRPr="00651BED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palustris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(max ~1,0) i </w:t>
      </w:r>
      <w:r w:rsidRPr="00651BED">
        <w:rPr>
          <w:rFonts w:asciiTheme="majorHAnsi" w:hAnsiTheme="majorHAnsi" w:cstheme="majorHAnsi"/>
          <w:i/>
          <w:iCs/>
          <w:sz w:val="22"/>
          <w:szCs w:val="22"/>
        </w:rPr>
        <w:t>Juncus</w:t>
      </w:r>
      <w:r w:rsidRPr="00651BED">
        <w:rPr>
          <w:rFonts w:asciiTheme="majorHAnsi" w:hAnsiTheme="majorHAnsi" w:cstheme="majorHAnsi"/>
          <w:sz w:val="22"/>
          <w:szCs w:val="22"/>
        </w:rPr>
        <w:t xml:space="preserve"> (max ~1,0), świadczące o rozwijającym się pasie roślinności szuwarowo-bagiennej.</w:t>
      </w:r>
    </w:p>
    <w:p w14:paraId="325EDBBA" w14:textId="77777777" w:rsidR="00651BED" w:rsidRDefault="00651BE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  <w:highlight w:val="yellow"/>
        </w:rPr>
      </w:pPr>
    </w:p>
    <w:p w14:paraId="26105996" w14:textId="3559DCC2" w:rsidR="00651BED" w:rsidRDefault="00944CB5" w:rsidP="00651BED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z</w:t>
      </w:r>
      <w:r w:rsidR="00B67EC2" w:rsidRPr="00944CB5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akwaszanie</w:t>
      </w:r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(sosna=&gt;</w:t>
      </w:r>
      <w:proofErr w:type="spellStart"/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sphagnum</w:t>
      </w:r>
      <w:proofErr w:type="spellEnd"/>
      <w:r w:rsidR="00B67EC2" w:rsidRPr="00944CB5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i formowanie </w:t>
      </w:r>
      <w:proofErr w:type="spellStart"/>
      <w:r w:rsidR="006F4552" w:rsidRPr="00944CB5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pła</w:t>
      </w:r>
      <w:proofErr w:type="spellEnd"/>
      <w:r w:rsidR="006F4552" w:rsidRPr="00944CB5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/torfowiska wokoło jeziora</w:t>
      </w:r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)</w:t>
      </w:r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, </w:t>
      </w:r>
      <w:r w:rsidR="00651BED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rozwój roślinności bagiennej, </w:t>
      </w:r>
      <w:proofErr w:type="spellStart"/>
      <w:r w:rsidR="00651BED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lądowienie</w:t>
      </w:r>
      <w:proofErr w:type="spellEnd"/>
      <w:r w:rsidR="00651BED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, sukcesja torfowców</w:t>
      </w:r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w</w:t>
      </w:r>
      <w:r w:rsidR="00651BED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płytkowodnych zatocz</w:t>
      </w:r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kach/rozwój torfowiska (miejsca potencjalnie intersujące - jeżeli jeszcze jest tam ten torf dokumentujący ten okres </w:t>
      </w:r>
      <w:proofErr w:type="gramStart"/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czasu  na</w:t>
      </w:r>
      <w:proofErr w:type="gramEnd"/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analizy hydrologii – w przyszłości</w:t>
      </w:r>
      <w:proofErr w:type="gramStart"/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….</w:t>
      </w:r>
      <w:proofErr w:type="gramEnd"/>
      <w:r w:rsidR="00651BED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)</w:t>
      </w:r>
      <w:r w:rsidR="00651BED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.</w:t>
      </w:r>
    </w:p>
    <w:p w14:paraId="00B6267F" w14:textId="77777777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3F02FD4" w14:textId="57B7A122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V (770–570 cm)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 -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</w:rPr>
        <w:t xml:space="preserve">oligotroficzna </w:t>
      </w:r>
      <w:r w:rsidR="007F68BF">
        <w:rPr>
          <w:rFonts w:asciiTheme="majorHAnsi" w:hAnsiTheme="majorHAnsi" w:cstheme="majorHAnsi"/>
          <w:b/>
          <w:bCs/>
          <w:sz w:val="22"/>
          <w:szCs w:val="22"/>
        </w:rPr>
        <w:t>/</w:t>
      </w:r>
      <w:r w:rsidR="007F68BF" w:rsidRPr="007F68BF">
        <w:rPr>
          <w:rFonts w:asciiTheme="majorHAnsi" w:hAnsiTheme="majorHAnsi" w:cstheme="majorHAnsi"/>
          <w:b/>
          <w:bCs/>
          <w:sz w:val="22"/>
          <w:szCs w:val="22"/>
          <w:highlight w:val="yellow"/>
          <w:u w:val="single"/>
        </w:rPr>
        <w:t>dystrofia</w:t>
      </w:r>
      <w:r w:rsidR="007F68BF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</w:rPr>
        <w:t>stabilizacja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>???-do konsultacji</w:t>
      </w:r>
    </w:p>
    <w:p w14:paraId="306792FC" w14:textId="34022A1E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Brak organizmów wodnych. Sporadyczne występowanie nasion </w:t>
      </w:r>
      <w:proofErr w:type="spellStart"/>
      <w:r w:rsidRPr="006F4552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i śladowych fragmentów mineralnych (piasek, żwir). Środowisko oligotroficzne, stabilne.</w:t>
      </w:r>
    </w:p>
    <w:p w14:paraId="2B7C9D0E" w14:textId="77777777" w:rsid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19895B6" w14:textId="13FBCC15" w:rsidR="00B67EC2" w:rsidRPr="008A5123" w:rsidRDefault="00B67EC2" w:rsidP="008A5123">
      <w:pPr>
        <w:pStyle w:val="Akapitzlist"/>
        <w:numPr>
          <w:ilvl w:val="0"/>
          <w:numId w:val="2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8A5123">
        <w:rPr>
          <w:rFonts w:asciiTheme="majorHAnsi" w:hAnsiTheme="majorHAnsi" w:cstheme="majorHAnsi"/>
          <w:i/>
          <w:iCs/>
          <w:sz w:val="22"/>
          <w:szCs w:val="22"/>
        </w:rPr>
        <w:t>, Chara, Potamogeton</w:t>
      </w:r>
      <w:r w:rsidRPr="008A5123">
        <w:rPr>
          <w:rFonts w:asciiTheme="majorHAnsi" w:hAnsiTheme="majorHAnsi" w:cstheme="majorHAnsi"/>
          <w:sz w:val="22"/>
          <w:szCs w:val="22"/>
          <w:highlight w:val="yellow"/>
        </w:rPr>
        <w:t>: całkowity zanik</w:t>
      </w:r>
      <w:r w:rsidRPr="008A5123">
        <w:rPr>
          <w:rFonts w:asciiTheme="majorHAnsi" w:hAnsiTheme="majorHAnsi" w:cstheme="majorHAnsi"/>
          <w:sz w:val="22"/>
          <w:szCs w:val="22"/>
        </w:rPr>
        <w:t>.</w:t>
      </w:r>
    </w:p>
    <w:p w14:paraId="25B410A1" w14:textId="19DDAAA6" w:rsidR="00B67EC2" w:rsidRPr="008A5123" w:rsidRDefault="00B67EC2" w:rsidP="008A5123">
      <w:pPr>
        <w:pStyle w:val="Akapitzlist"/>
        <w:numPr>
          <w:ilvl w:val="0"/>
          <w:numId w:val="2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8A5123">
        <w:rPr>
          <w:rFonts w:asciiTheme="majorHAnsi" w:hAnsiTheme="majorHAnsi" w:cstheme="majorHAnsi"/>
          <w:sz w:val="22"/>
          <w:szCs w:val="22"/>
        </w:rPr>
        <w:t>: spadek udziału do ok. 1%, ale stale obecne.</w:t>
      </w:r>
    </w:p>
    <w:p w14:paraId="07EEBC18" w14:textId="453035F3" w:rsidR="00B67EC2" w:rsidRPr="008A5123" w:rsidRDefault="00B67EC2" w:rsidP="008A5123">
      <w:pPr>
        <w:pStyle w:val="Akapitzlist"/>
        <w:numPr>
          <w:ilvl w:val="0"/>
          <w:numId w:val="2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8A512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spellStart"/>
      <w:r w:rsidRPr="008A5123">
        <w:rPr>
          <w:rFonts w:asciiTheme="majorHAnsi" w:hAnsiTheme="majorHAnsi" w:cstheme="majorHAnsi"/>
          <w:i/>
          <w:iCs/>
          <w:sz w:val="22"/>
          <w:szCs w:val="22"/>
        </w:rPr>
        <w:t>rostrata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>: lokalny wzrost do ~2,0 w niektórych próbkach.</w:t>
      </w:r>
    </w:p>
    <w:p w14:paraId="6CB2A2C2" w14:textId="75ABEF1D" w:rsidR="00B67EC2" w:rsidRPr="008A5123" w:rsidRDefault="00B67EC2" w:rsidP="008A5123">
      <w:pPr>
        <w:pStyle w:val="Akapitzlist"/>
        <w:numPr>
          <w:ilvl w:val="0"/>
          <w:numId w:val="2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8A5123">
        <w:rPr>
          <w:rFonts w:asciiTheme="majorHAnsi" w:hAnsiTheme="majorHAnsi" w:cstheme="majorHAnsi"/>
          <w:sz w:val="22"/>
          <w:szCs w:val="22"/>
        </w:rPr>
        <w:t>Drzewne wskaźniki: wzrost udziału kory Pinus (~5,0).</w:t>
      </w:r>
    </w:p>
    <w:p w14:paraId="1C1AD59A" w14:textId="1D6BC17C" w:rsidR="00B67EC2" w:rsidRPr="008A5123" w:rsidRDefault="00B67EC2" w:rsidP="008A5123">
      <w:pPr>
        <w:pStyle w:val="Akapitzlist"/>
        <w:numPr>
          <w:ilvl w:val="0"/>
          <w:numId w:val="21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8A5123">
        <w:rPr>
          <w:rFonts w:asciiTheme="majorHAnsi" w:hAnsiTheme="majorHAnsi" w:cstheme="majorHAnsi"/>
          <w:sz w:val="22"/>
          <w:szCs w:val="22"/>
        </w:rPr>
        <w:t>Charcoal</w:t>
      </w:r>
      <w:proofErr w:type="spellEnd"/>
      <w:r w:rsidRPr="008A5123">
        <w:rPr>
          <w:rFonts w:asciiTheme="majorHAnsi" w:hAnsiTheme="majorHAnsi" w:cstheme="majorHAnsi"/>
          <w:sz w:val="22"/>
          <w:szCs w:val="22"/>
        </w:rPr>
        <w:t>: minimalne (0,02).</w:t>
      </w:r>
    </w:p>
    <w:p w14:paraId="4C8148CA" w14:textId="77777777" w:rsidR="00B67EC2" w:rsidRPr="00B67EC2" w:rsidRDefault="00B67EC2" w:rsidP="008A5123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4709B4C" w14:textId="6B03AC2A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6F455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stabilne, kwaśne środowisko oligotrofi</w:t>
      </w:r>
      <w:r w:rsidR="006F4552" w:rsidRPr="006F455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czne</w:t>
      </w:r>
      <w:r w:rsidR="007F68BF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/dystroficzne</w:t>
      </w:r>
      <w:r w:rsidR="006F4552" w:rsidRPr="006F455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z występującymi roślinami pływającymi (wyższy poziom </w:t>
      </w:r>
      <w:r w:rsidR="00651BED" w:rsidRPr="006F455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wody?</w:t>
      </w:r>
      <w:r w:rsidR="006F4552" w:rsidRPr="006F455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ale na pewno zmiana warunków)</w:t>
      </w:r>
    </w:p>
    <w:p w14:paraId="7E93D7CD" w14:textId="77777777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8A8E282" w14:textId="449B22B7" w:rsidR="00B67EC2" w:rsidRPr="00B67EC2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VI (570–480 cm)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 -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</w:rPr>
        <w:t>początek hydrologicznej niestabilności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>???</w:t>
      </w:r>
    </w:p>
    <w:p w14:paraId="65A075DE" w14:textId="520648B4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7D6B956" w14:textId="511FEBD7" w:rsidR="00760925" w:rsidRPr="00760925" w:rsidRDefault="006F4552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Rozbudowanie </w:t>
      </w:r>
      <w:proofErr w:type="spellStart"/>
      <w:r>
        <w:rPr>
          <w:rFonts w:asciiTheme="majorHAnsi" w:hAnsiTheme="majorHAnsi" w:cstheme="majorHAnsi"/>
          <w:sz w:val="22"/>
          <w:szCs w:val="22"/>
        </w:rPr>
        <w:t>pła</w:t>
      </w:r>
      <w:proofErr w:type="spellEnd"/>
      <w:r>
        <w:rPr>
          <w:rFonts w:asciiTheme="majorHAnsi" w:hAnsiTheme="majorHAnsi" w:cstheme="majorHAnsi"/>
          <w:sz w:val="22"/>
          <w:szCs w:val="22"/>
        </w:rPr>
        <w:t>, r</w:t>
      </w:r>
      <w:r w:rsidR="00760925" w:rsidRPr="00760925">
        <w:rPr>
          <w:rFonts w:asciiTheme="majorHAnsi" w:hAnsiTheme="majorHAnsi" w:cstheme="majorHAnsi"/>
          <w:sz w:val="22"/>
          <w:szCs w:val="22"/>
        </w:rPr>
        <w:t xml:space="preserve">ozwój torfowiska </w:t>
      </w:r>
      <w:r>
        <w:rPr>
          <w:rFonts w:asciiTheme="majorHAnsi" w:hAnsiTheme="majorHAnsi" w:cstheme="majorHAnsi"/>
          <w:sz w:val="22"/>
          <w:szCs w:val="22"/>
        </w:rPr>
        <w:t xml:space="preserve">wokoło jeziora. </w:t>
      </w:r>
      <w:r w:rsidR="00760925" w:rsidRPr="00760925">
        <w:rPr>
          <w:rFonts w:asciiTheme="majorHAnsi" w:hAnsiTheme="majorHAnsi" w:cstheme="majorHAnsi"/>
          <w:sz w:val="22"/>
          <w:szCs w:val="22"/>
        </w:rPr>
        <w:t>Niski, lecz stały udział turzyc (</w:t>
      </w:r>
      <w:proofErr w:type="spellStart"/>
      <w:r w:rsidR="00760925" w:rsidRPr="00760925">
        <w:rPr>
          <w:rFonts w:asciiTheme="majorHAnsi" w:hAnsiTheme="majorHAnsi" w:cstheme="majorHAnsi"/>
          <w:sz w:val="22"/>
          <w:szCs w:val="22"/>
        </w:rPr>
        <w:t>Carex</w:t>
      </w:r>
      <w:proofErr w:type="spellEnd"/>
      <w:r w:rsidR="00760925" w:rsidRPr="00760925">
        <w:rPr>
          <w:rFonts w:asciiTheme="majorHAnsi" w:hAnsiTheme="majorHAnsi" w:cstheme="majorHAnsi"/>
          <w:sz w:val="22"/>
          <w:szCs w:val="22"/>
        </w:rPr>
        <w:t xml:space="preserve">) oraz śladowa obecność </w:t>
      </w:r>
      <w:r>
        <w:rPr>
          <w:rFonts w:asciiTheme="majorHAnsi" w:hAnsiTheme="majorHAnsi" w:cstheme="majorHAnsi"/>
          <w:sz w:val="22"/>
          <w:szCs w:val="22"/>
        </w:rPr>
        <w:t>ramienic</w:t>
      </w:r>
      <w:r w:rsidR="00760925" w:rsidRPr="00760925">
        <w:rPr>
          <w:rFonts w:asciiTheme="majorHAnsi" w:hAnsiTheme="majorHAnsi" w:cstheme="majorHAnsi"/>
          <w:sz w:val="22"/>
          <w:szCs w:val="22"/>
        </w:rPr>
        <w:t>.</w:t>
      </w:r>
    </w:p>
    <w:p w14:paraId="6D593B24" w14:textId="77777777" w:rsid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810F2AE" w14:textId="123024F0" w:rsidR="00B67EC2" w:rsidRPr="006F4552" w:rsidRDefault="00B67EC2" w:rsidP="00CE559C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F4552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6F4552">
        <w:rPr>
          <w:rFonts w:asciiTheme="majorHAnsi" w:hAnsiTheme="majorHAnsi" w:cstheme="majorHAnsi"/>
          <w:sz w:val="22"/>
          <w:szCs w:val="22"/>
        </w:rPr>
        <w:t>: ponowny wzrost (max ~10%).</w:t>
      </w:r>
    </w:p>
    <w:p w14:paraId="4D3AE942" w14:textId="47E81486" w:rsidR="00B67EC2" w:rsidRPr="006F4552" w:rsidRDefault="00B67EC2" w:rsidP="00CE559C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F4552">
        <w:rPr>
          <w:rFonts w:asciiTheme="majorHAnsi" w:hAnsiTheme="majorHAnsi" w:cstheme="majorHAnsi"/>
          <w:i/>
          <w:iCs/>
          <w:sz w:val="22"/>
          <w:szCs w:val="22"/>
        </w:rPr>
        <w:t>Chara</w:t>
      </w:r>
      <w:r w:rsidRPr="006F4552">
        <w:rPr>
          <w:rFonts w:asciiTheme="majorHAnsi" w:hAnsiTheme="majorHAnsi" w:cstheme="majorHAnsi"/>
          <w:sz w:val="22"/>
          <w:szCs w:val="22"/>
        </w:rPr>
        <w:t>: lokalny powrót (max 8,0).</w:t>
      </w:r>
    </w:p>
    <w:p w14:paraId="681376F8" w14:textId="71DD0CCA" w:rsidR="00B67EC2" w:rsidRPr="006F4552" w:rsidRDefault="00B67EC2" w:rsidP="00CE559C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i/>
          <w:iCs/>
          <w:sz w:val="22"/>
          <w:szCs w:val="22"/>
        </w:rPr>
        <w:t>Thelypteris</w:t>
      </w:r>
      <w:proofErr w:type="spellEnd"/>
      <w:r w:rsidRPr="006F4552">
        <w:rPr>
          <w:rFonts w:asciiTheme="majorHAnsi" w:hAnsiTheme="majorHAnsi" w:cstheme="majorHAnsi"/>
          <w:sz w:val="22"/>
          <w:szCs w:val="22"/>
        </w:rPr>
        <w:t>: pojawia się (max 3,0).</w:t>
      </w:r>
    </w:p>
    <w:p w14:paraId="4DC7FACF" w14:textId="6E1FF35D" w:rsidR="00B67EC2" w:rsidRPr="006F4552" w:rsidRDefault="006F4552" w:rsidP="00CE559C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sz w:val="22"/>
          <w:szCs w:val="22"/>
        </w:rPr>
        <w:t>r</w:t>
      </w:r>
      <w:r w:rsidR="00B67EC2" w:rsidRPr="006F4552">
        <w:rPr>
          <w:rFonts w:asciiTheme="majorHAnsi" w:hAnsiTheme="majorHAnsi" w:cstheme="majorHAnsi"/>
          <w:sz w:val="22"/>
          <w:szCs w:val="22"/>
        </w:rPr>
        <w:t>oots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 xml:space="preserve"> i </w:t>
      </w:r>
      <w:proofErr w:type="spellStart"/>
      <w:r w:rsidR="00B67EC2" w:rsidRPr="006F4552">
        <w:rPr>
          <w:rFonts w:asciiTheme="majorHAnsi" w:hAnsiTheme="majorHAnsi" w:cstheme="majorHAnsi"/>
          <w:sz w:val="22"/>
          <w:szCs w:val="22"/>
        </w:rPr>
        <w:t>vascular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="00B67EC2" w:rsidRPr="006F4552">
        <w:rPr>
          <w:rFonts w:asciiTheme="majorHAnsi" w:hAnsiTheme="majorHAnsi" w:cstheme="majorHAnsi"/>
          <w:sz w:val="22"/>
          <w:szCs w:val="22"/>
        </w:rPr>
        <w:t>fragments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>: rosną, sygnalizując lokalne przesuszenia.</w:t>
      </w:r>
    </w:p>
    <w:p w14:paraId="0BEDB490" w14:textId="77777777" w:rsidR="00B67EC2" w:rsidRPr="00B67EC2" w:rsidRDefault="00B67EC2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CBE2F38" w14:textId="38705F6D" w:rsidR="00B67EC2" w:rsidRDefault="006F455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kwaśne środowisko,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okres przejściowy z epizodami wahań poziomu wód – przeplatanie warunków bardziej mokrych i okresowych przesuszeń.</w:t>
      </w:r>
    </w:p>
    <w:p w14:paraId="347E0451" w14:textId="77777777" w:rsidR="00B67EC2" w:rsidRDefault="00B67EC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D3EC34C" w14:textId="0E8FA737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Faza VII (480–418 cm)</w:t>
      </w:r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 – </w:t>
      </w:r>
      <w:proofErr w:type="spellStart"/>
      <w:proofErr w:type="gramStart"/>
      <w:r w:rsidR="00B67EC2">
        <w:rPr>
          <w:rFonts w:asciiTheme="majorHAnsi" w:hAnsiTheme="majorHAnsi" w:cstheme="majorHAnsi"/>
          <w:b/>
          <w:bCs/>
          <w:sz w:val="22"/>
          <w:szCs w:val="22"/>
        </w:rPr>
        <w:t>lądowienie</w:t>
      </w:r>
      <w:proofErr w:type="spellEnd"/>
      <w:r w:rsidR="00B67EC2">
        <w:rPr>
          <w:rFonts w:asciiTheme="majorHAnsi" w:hAnsiTheme="majorHAnsi" w:cstheme="majorHAnsi"/>
          <w:b/>
          <w:bCs/>
          <w:sz w:val="22"/>
          <w:szCs w:val="22"/>
        </w:rPr>
        <w:t xml:space="preserve"> ?</w:t>
      </w:r>
      <w:proofErr w:type="gramEnd"/>
    </w:p>
    <w:p w14:paraId="7BD716FE" w14:textId="08DF0EB7" w:rsid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t xml:space="preserve">Wyraźny wzrost fragmentów roślin naczyniowych (~3,7) i silny udział </w:t>
      </w:r>
      <w:proofErr w:type="spellStart"/>
      <w:r w:rsidRPr="006F4552">
        <w:rPr>
          <w:rFonts w:asciiTheme="majorHAnsi" w:hAnsiTheme="majorHAnsi" w:cstheme="majorHAnsi"/>
          <w:i/>
          <w:iCs/>
          <w:sz w:val="22"/>
          <w:szCs w:val="22"/>
        </w:rPr>
        <w:t>Thelypteris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sp. (~5,6), co wskazuje na obniżenie poziomu wód i przesuszenia</w:t>
      </w:r>
      <w:r w:rsidR="006F4552">
        <w:rPr>
          <w:rFonts w:asciiTheme="majorHAnsi" w:hAnsiTheme="majorHAnsi" w:cstheme="majorHAnsi"/>
          <w:sz w:val="22"/>
          <w:szCs w:val="22"/>
        </w:rPr>
        <w:t xml:space="preserve"> (rozwój </w:t>
      </w:r>
      <w:proofErr w:type="spellStart"/>
      <w:r w:rsidR="006F4552">
        <w:rPr>
          <w:rFonts w:asciiTheme="majorHAnsi" w:hAnsiTheme="majorHAnsi" w:cstheme="majorHAnsi"/>
          <w:sz w:val="22"/>
          <w:szCs w:val="22"/>
        </w:rPr>
        <w:t>pła</w:t>
      </w:r>
      <w:proofErr w:type="spellEnd"/>
      <w:r w:rsidR="006F4552">
        <w:rPr>
          <w:rFonts w:asciiTheme="majorHAnsi" w:hAnsiTheme="majorHAnsi" w:cstheme="majorHAnsi"/>
          <w:sz w:val="22"/>
          <w:szCs w:val="22"/>
        </w:rPr>
        <w:t xml:space="preserve"> w miejscu wiercenia</w:t>
      </w:r>
      <w:r w:rsidRPr="00760925">
        <w:rPr>
          <w:rFonts w:asciiTheme="majorHAnsi" w:hAnsiTheme="majorHAnsi" w:cstheme="majorHAnsi"/>
          <w:sz w:val="22"/>
          <w:szCs w:val="22"/>
        </w:rPr>
        <w:t>. Lokalny wzrost udziału turzyc (</w:t>
      </w:r>
      <w:proofErr w:type="spellStart"/>
      <w:r w:rsidRPr="006F4552">
        <w:rPr>
          <w:rFonts w:asciiTheme="majorHAnsi" w:hAnsiTheme="majorHAnsi" w:cstheme="majorHAnsi"/>
          <w:i/>
          <w:iCs/>
          <w:sz w:val="22"/>
          <w:szCs w:val="22"/>
        </w:rPr>
        <w:t>Carex</w:t>
      </w:r>
      <w:proofErr w:type="spellEnd"/>
      <w:r w:rsidRPr="00760925">
        <w:rPr>
          <w:rFonts w:asciiTheme="majorHAnsi" w:hAnsiTheme="majorHAnsi" w:cstheme="majorHAnsi"/>
          <w:sz w:val="22"/>
          <w:szCs w:val="22"/>
        </w:rPr>
        <w:t xml:space="preserve"> ~0,5).</w:t>
      </w:r>
    </w:p>
    <w:p w14:paraId="69ED1C26" w14:textId="77777777" w:rsid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7436DFC" w14:textId="49832718" w:rsidR="00B67EC2" w:rsidRPr="006F4552" w:rsidRDefault="00B67EC2" w:rsidP="00CE559C">
      <w:pPr>
        <w:pStyle w:val="Akapitzlist"/>
        <w:numPr>
          <w:ilvl w:val="0"/>
          <w:numId w:val="4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6F4552">
        <w:rPr>
          <w:rFonts w:asciiTheme="majorHAnsi" w:hAnsiTheme="majorHAnsi" w:cstheme="majorHAnsi"/>
          <w:i/>
          <w:iCs/>
          <w:sz w:val="22"/>
          <w:szCs w:val="22"/>
        </w:rPr>
        <w:t>Sphagnum</w:t>
      </w:r>
      <w:r w:rsidRPr="006F4552">
        <w:rPr>
          <w:rFonts w:asciiTheme="majorHAnsi" w:hAnsiTheme="majorHAnsi" w:cstheme="majorHAnsi"/>
          <w:sz w:val="22"/>
          <w:szCs w:val="22"/>
        </w:rPr>
        <w:t>: wyraźny wzrost (max ~12%).</w:t>
      </w:r>
    </w:p>
    <w:p w14:paraId="60DF169D" w14:textId="18146D76" w:rsidR="00B67EC2" w:rsidRPr="006F4552" w:rsidRDefault="00B67EC2" w:rsidP="00CE559C">
      <w:pPr>
        <w:pStyle w:val="Akapitzlist"/>
        <w:numPr>
          <w:ilvl w:val="0"/>
          <w:numId w:val="4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i/>
          <w:iCs/>
          <w:sz w:val="22"/>
          <w:szCs w:val="22"/>
        </w:rPr>
        <w:t>Thelypteris</w:t>
      </w:r>
      <w:proofErr w:type="spellEnd"/>
      <w:r w:rsidRPr="006F4552">
        <w:rPr>
          <w:rFonts w:asciiTheme="majorHAnsi" w:hAnsiTheme="majorHAnsi" w:cstheme="majorHAnsi"/>
          <w:sz w:val="22"/>
          <w:szCs w:val="22"/>
        </w:rPr>
        <w:t>: maksimum (20,0, obecność w ponad 70% próbek).</w:t>
      </w:r>
    </w:p>
    <w:p w14:paraId="69737C78" w14:textId="07007031" w:rsidR="00B67EC2" w:rsidRPr="006F4552" w:rsidRDefault="006F4552" w:rsidP="00CE559C">
      <w:pPr>
        <w:pStyle w:val="Akapitzlist"/>
        <w:numPr>
          <w:ilvl w:val="0"/>
          <w:numId w:val="4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sz w:val="22"/>
          <w:szCs w:val="22"/>
        </w:rPr>
        <w:t>r</w:t>
      </w:r>
      <w:r w:rsidR="00B67EC2" w:rsidRPr="006F4552">
        <w:rPr>
          <w:rFonts w:asciiTheme="majorHAnsi" w:hAnsiTheme="majorHAnsi" w:cstheme="majorHAnsi"/>
          <w:sz w:val="22"/>
          <w:szCs w:val="22"/>
        </w:rPr>
        <w:t>oots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 xml:space="preserve"> i </w:t>
      </w:r>
      <w:proofErr w:type="spellStart"/>
      <w:r w:rsidR="00B67EC2" w:rsidRPr="006F4552">
        <w:rPr>
          <w:rFonts w:asciiTheme="majorHAnsi" w:hAnsiTheme="majorHAnsi" w:cstheme="majorHAnsi"/>
          <w:sz w:val="22"/>
          <w:szCs w:val="22"/>
        </w:rPr>
        <w:t>vascular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="00B67EC2" w:rsidRPr="006F4552">
        <w:rPr>
          <w:rFonts w:asciiTheme="majorHAnsi" w:hAnsiTheme="majorHAnsi" w:cstheme="majorHAnsi"/>
          <w:sz w:val="22"/>
          <w:szCs w:val="22"/>
        </w:rPr>
        <w:t>fragments</w:t>
      </w:r>
      <w:proofErr w:type="spellEnd"/>
      <w:r w:rsidR="00B67EC2" w:rsidRPr="006F4552">
        <w:rPr>
          <w:rFonts w:asciiTheme="majorHAnsi" w:hAnsiTheme="majorHAnsi" w:cstheme="majorHAnsi"/>
          <w:sz w:val="22"/>
          <w:szCs w:val="22"/>
        </w:rPr>
        <w:t>: wysokie (max 25,0).</w:t>
      </w:r>
    </w:p>
    <w:p w14:paraId="0E7AF5F7" w14:textId="68FEC3CC" w:rsidR="00B67EC2" w:rsidRPr="006F4552" w:rsidRDefault="00B67EC2" w:rsidP="00CE559C">
      <w:pPr>
        <w:pStyle w:val="Akapitzlist"/>
        <w:numPr>
          <w:ilvl w:val="0"/>
          <w:numId w:val="4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sz w:val="22"/>
          <w:szCs w:val="22"/>
        </w:rPr>
        <w:t>Nymphaea</w:t>
      </w:r>
      <w:proofErr w:type="spellEnd"/>
      <w:r w:rsidRPr="006F4552">
        <w:rPr>
          <w:rFonts w:asciiTheme="majorHAnsi" w:hAnsiTheme="majorHAnsi" w:cstheme="majorHAnsi"/>
          <w:sz w:val="22"/>
          <w:szCs w:val="22"/>
        </w:rPr>
        <w:t xml:space="preserve"> alba: pojawia się epizodycznie (max 1,0).</w:t>
      </w:r>
    </w:p>
    <w:p w14:paraId="1E3ACD90" w14:textId="3BA48B70" w:rsidR="00B67EC2" w:rsidRPr="006F4552" w:rsidRDefault="00B67EC2" w:rsidP="00CE559C">
      <w:pPr>
        <w:pStyle w:val="Akapitzlist"/>
        <w:numPr>
          <w:ilvl w:val="0"/>
          <w:numId w:val="4"/>
        </w:numPr>
        <w:ind w:left="360"/>
        <w:jc w:val="both"/>
        <w:rPr>
          <w:rFonts w:asciiTheme="majorHAnsi" w:hAnsiTheme="majorHAnsi" w:cstheme="majorHAnsi"/>
          <w:sz w:val="22"/>
          <w:szCs w:val="22"/>
        </w:rPr>
      </w:pPr>
      <w:proofErr w:type="spellStart"/>
      <w:r w:rsidRPr="006F4552">
        <w:rPr>
          <w:rFonts w:asciiTheme="majorHAnsi" w:hAnsiTheme="majorHAnsi" w:cstheme="majorHAnsi"/>
          <w:sz w:val="22"/>
          <w:szCs w:val="22"/>
        </w:rPr>
        <w:t>Charcoal</w:t>
      </w:r>
      <w:proofErr w:type="spellEnd"/>
      <w:r w:rsidRPr="006F4552">
        <w:rPr>
          <w:rFonts w:asciiTheme="majorHAnsi" w:hAnsiTheme="majorHAnsi" w:cstheme="majorHAnsi"/>
          <w:sz w:val="22"/>
          <w:szCs w:val="22"/>
        </w:rPr>
        <w:t>: wzrost (max ~7,0) – ślady pożarów lub silnej erozji.</w:t>
      </w:r>
    </w:p>
    <w:p w14:paraId="50ECD611" w14:textId="77777777" w:rsidR="00B67EC2" w:rsidRPr="00B67EC2" w:rsidRDefault="00B67EC2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14F049A" w14:textId="1BCC47F2" w:rsidR="00760925" w:rsidRPr="00B67EC2" w:rsidRDefault="006F4552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Wkroczenie </w:t>
      </w:r>
      <w:proofErr w:type="spellStart"/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pła</w:t>
      </w:r>
      <w:proofErr w:type="spellEnd"/>
      <w:r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 xml:space="preserve"> na miejsce poboru rdzenia, </w:t>
      </w:r>
      <w:r w:rsidR="00B67EC2" w:rsidRPr="00B67EC2">
        <w:rPr>
          <w:rFonts w:asciiTheme="majorHAnsi" w:hAnsiTheme="majorHAnsi" w:cstheme="majorHAnsi"/>
          <w:b/>
          <w:bCs/>
          <w:sz w:val="22"/>
          <w:szCs w:val="22"/>
          <w:highlight w:val="yellow"/>
        </w:rPr>
        <w:t>wyraźną niestabilnością hydrologiczną, częstymi przesuszeniami, lokalnymi pożarami i niewielkimi epizodami płytkowodnych zbiorników.</w:t>
      </w:r>
    </w:p>
    <w:p w14:paraId="3CB0FB53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CB4353E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4D0619" w14:textId="35CF9913" w:rsidR="00C46292" w:rsidRPr="00760925" w:rsidRDefault="00D5094D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Podsumowanie (interpretacja syntetyczna)</w:t>
      </w:r>
      <w:r w:rsidR="00760925" w:rsidRPr="00760925">
        <w:rPr>
          <w:rFonts w:asciiTheme="majorHAnsi" w:hAnsiTheme="majorHAnsi" w:cstheme="majorHAnsi"/>
          <w:b/>
          <w:bCs/>
          <w:sz w:val="22"/>
          <w:szCs w:val="22"/>
        </w:rPr>
        <w:t xml:space="preserve">, Najważniejsze trendy w zapisie </w:t>
      </w:r>
      <w:proofErr w:type="spellStart"/>
      <w:r w:rsidR="00760925" w:rsidRPr="00760925">
        <w:rPr>
          <w:rFonts w:asciiTheme="majorHAnsi" w:hAnsiTheme="majorHAnsi" w:cstheme="majorHAnsi"/>
          <w:b/>
          <w:bCs/>
          <w:sz w:val="22"/>
          <w:szCs w:val="22"/>
        </w:rPr>
        <w:t>makroszczątkowym</w:t>
      </w:r>
      <w:proofErr w:type="spellEnd"/>
    </w:p>
    <w:p w14:paraId="687D5E0E" w14:textId="77777777" w:rsidR="00950CDA" w:rsidRPr="00760925" w:rsidRDefault="00950CDA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2977"/>
        <w:gridCol w:w="3536"/>
      </w:tblGrid>
      <w:tr w:rsidR="00651BED" w:rsidRPr="00760925" w14:paraId="01635B5B" w14:textId="77777777" w:rsidTr="00651BED">
        <w:trPr>
          <w:tblHeader/>
          <w:tblCellSpacing w:w="15" w:type="dxa"/>
        </w:trPr>
        <w:tc>
          <w:tcPr>
            <w:tcW w:w="3074" w:type="dxa"/>
            <w:shd w:val="clear" w:color="auto" w:fill="A6A6A6" w:themeFill="background1" w:themeFillShade="A6"/>
            <w:vAlign w:val="center"/>
            <w:hideMark/>
          </w:tcPr>
          <w:p w14:paraId="1642AE85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Proces / wskaźnik</w:t>
            </w:r>
          </w:p>
        </w:tc>
        <w:tc>
          <w:tcPr>
            <w:tcW w:w="2947" w:type="dxa"/>
            <w:shd w:val="clear" w:color="auto" w:fill="A6A6A6" w:themeFill="background1" w:themeFillShade="A6"/>
            <w:vAlign w:val="center"/>
            <w:hideMark/>
          </w:tcPr>
          <w:p w14:paraId="172DEE59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Trend</w:t>
            </w:r>
          </w:p>
        </w:tc>
        <w:tc>
          <w:tcPr>
            <w:tcW w:w="3491" w:type="dxa"/>
            <w:shd w:val="clear" w:color="auto" w:fill="A6A6A6" w:themeFill="background1" w:themeFillShade="A6"/>
            <w:vAlign w:val="center"/>
            <w:hideMark/>
          </w:tcPr>
          <w:p w14:paraId="581D917D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Interpretacja ekologiczna</w:t>
            </w:r>
          </w:p>
        </w:tc>
      </w:tr>
      <w:tr w:rsidR="00651BED" w:rsidRPr="00760925" w14:paraId="4836C5C6" w14:textId="77777777" w:rsidTr="00651BED">
        <w:trPr>
          <w:tblCellSpacing w:w="15" w:type="dxa"/>
        </w:trPr>
        <w:tc>
          <w:tcPr>
            <w:tcW w:w="3074" w:type="dxa"/>
            <w:shd w:val="clear" w:color="auto" w:fill="F2F2F2" w:themeFill="background1" w:themeFillShade="F2"/>
            <w:vAlign w:val="center"/>
            <w:hideMark/>
          </w:tcPr>
          <w:p w14:paraId="5BB45799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Daphnia</w:t>
            </w:r>
            <w:proofErr w:type="spellEnd"/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sp. </w:t>
            </w:r>
            <w:proofErr w:type="spellStart"/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ephippia</w:t>
            </w:r>
            <w:proofErr w:type="spellEnd"/>
          </w:p>
        </w:tc>
        <w:tc>
          <w:tcPr>
            <w:tcW w:w="2947" w:type="dxa"/>
            <w:shd w:val="clear" w:color="auto" w:fill="F2F2F2" w:themeFill="background1" w:themeFillShade="F2"/>
            <w:vAlign w:val="center"/>
            <w:hideMark/>
          </w:tcPr>
          <w:p w14:paraId="30916280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Wysoka liczność w fazach 1331–1162 cm → zanik po 1162 cm</w:t>
            </w:r>
          </w:p>
        </w:tc>
        <w:tc>
          <w:tcPr>
            <w:tcW w:w="3491" w:type="dxa"/>
            <w:shd w:val="clear" w:color="auto" w:fill="F2F2F2" w:themeFill="background1" w:themeFillShade="F2"/>
            <w:vAlign w:val="center"/>
            <w:hideMark/>
          </w:tcPr>
          <w:p w14:paraId="547C863D" w14:textId="733E262D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Otwarta toń wodna.</w:t>
            </w:r>
          </w:p>
        </w:tc>
      </w:tr>
      <w:tr w:rsidR="00651BED" w:rsidRPr="00760925" w14:paraId="7C4F0180" w14:textId="77777777" w:rsidTr="00651BED">
        <w:trPr>
          <w:tblCellSpacing w:w="15" w:type="dxa"/>
        </w:trPr>
        <w:tc>
          <w:tcPr>
            <w:tcW w:w="3074" w:type="dxa"/>
            <w:shd w:val="clear" w:color="auto" w:fill="D9D9D9" w:themeFill="background1" w:themeFillShade="D9"/>
            <w:vAlign w:val="center"/>
            <w:hideMark/>
          </w:tcPr>
          <w:p w14:paraId="784E212E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Chara</w:t>
            </w: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(ramienice)</w:t>
            </w:r>
          </w:p>
        </w:tc>
        <w:tc>
          <w:tcPr>
            <w:tcW w:w="2947" w:type="dxa"/>
            <w:shd w:val="clear" w:color="auto" w:fill="D9D9D9" w:themeFill="background1" w:themeFillShade="D9"/>
            <w:vAlign w:val="center"/>
            <w:hideMark/>
          </w:tcPr>
          <w:p w14:paraId="685BE343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Pojawia się i dominuje w 1295–1162 cm, potem zanika</w:t>
            </w:r>
          </w:p>
        </w:tc>
        <w:tc>
          <w:tcPr>
            <w:tcW w:w="3491" w:type="dxa"/>
            <w:shd w:val="clear" w:color="auto" w:fill="D9D9D9" w:themeFill="background1" w:themeFillShade="D9"/>
            <w:vAlign w:val="center"/>
            <w:hideMark/>
          </w:tcPr>
          <w:p w14:paraId="282A5D6E" w14:textId="63C645C4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Okres stabilnych, czystych wód jeziora w fazie mezotroficznej</w:t>
            </w:r>
            <w:r w:rsidR="007F68BF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/</w:t>
            </w:r>
            <w:proofErr w:type="spellStart"/>
            <w:r w:rsidR="007F68BF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oligo</w:t>
            </w:r>
            <w:proofErr w:type="spellEnd"/>
          </w:p>
        </w:tc>
      </w:tr>
      <w:tr w:rsidR="00651BED" w:rsidRPr="00760925" w14:paraId="3911478C" w14:textId="77777777" w:rsidTr="00651BED">
        <w:trPr>
          <w:tblCellSpacing w:w="15" w:type="dxa"/>
        </w:trPr>
        <w:tc>
          <w:tcPr>
            <w:tcW w:w="3074" w:type="dxa"/>
            <w:shd w:val="clear" w:color="auto" w:fill="F2F2F2" w:themeFill="background1" w:themeFillShade="F2"/>
            <w:vAlign w:val="center"/>
            <w:hideMark/>
          </w:tcPr>
          <w:p w14:paraId="7DF982B5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Gloeotrichia</w:t>
            </w: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(sinice)</w:t>
            </w:r>
          </w:p>
        </w:tc>
        <w:tc>
          <w:tcPr>
            <w:tcW w:w="2947" w:type="dxa"/>
            <w:shd w:val="clear" w:color="auto" w:fill="F2F2F2" w:themeFill="background1" w:themeFillShade="F2"/>
            <w:vAlign w:val="center"/>
            <w:hideMark/>
          </w:tcPr>
          <w:p w14:paraId="681859A8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Fluktuacje w 1331–1162 i ponowny wzrost w 922–770 cm</w:t>
            </w:r>
          </w:p>
        </w:tc>
        <w:tc>
          <w:tcPr>
            <w:tcW w:w="3491" w:type="dxa"/>
            <w:shd w:val="clear" w:color="auto" w:fill="F2F2F2" w:themeFill="background1" w:themeFillShade="F2"/>
            <w:vAlign w:val="center"/>
            <w:hideMark/>
          </w:tcPr>
          <w:p w14:paraId="09345E46" w14:textId="556B43C2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 xml:space="preserve">Epizody wzrostu </w:t>
            </w:r>
            <w:proofErr w:type="spellStart"/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trofii</w:t>
            </w:r>
            <w:proofErr w:type="spellEnd"/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 xml:space="preserve"> i eutrofizacji jeziora/erozja ze zlewni</w:t>
            </w:r>
            <w:r w:rsidR="00651BED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/pożary</w:t>
            </w:r>
          </w:p>
        </w:tc>
      </w:tr>
      <w:tr w:rsidR="00651BED" w:rsidRPr="00760925" w14:paraId="73A72376" w14:textId="77777777" w:rsidTr="00651BED">
        <w:trPr>
          <w:tblCellSpacing w:w="15" w:type="dxa"/>
        </w:trPr>
        <w:tc>
          <w:tcPr>
            <w:tcW w:w="3074" w:type="dxa"/>
            <w:shd w:val="clear" w:color="auto" w:fill="D9D9D9" w:themeFill="background1" w:themeFillShade="D9"/>
            <w:vAlign w:val="center"/>
            <w:hideMark/>
          </w:tcPr>
          <w:p w14:paraId="66F28E76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760925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Carex</w:t>
            </w:r>
            <w:proofErr w:type="spellEnd"/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sp. i rośliny bagienne</w:t>
            </w:r>
          </w:p>
        </w:tc>
        <w:tc>
          <w:tcPr>
            <w:tcW w:w="2947" w:type="dxa"/>
            <w:shd w:val="clear" w:color="auto" w:fill="D9D9D9" w:themeFill="background1" w:themeFillShade="D9"/>
            <w:vAlign w:val="center"/>
            <w:hideMark/>
          </w:tcPr>
          <w:p w14:paraId="02504573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Niski udział w wczesnych fazach → wzrost w 922–770 cm i po 480 cm</w:t>
            </w:r>
          </w:p>
        </w:tc>
        <w:tc>
          <w:tcPr>
            <w:tcW w:w="3491" w:type="dxa"/>
            <w:shd w:val="clear" w:color="auto" w:fill="D9D9D9" w:themeFill="background1" w:themeFillShade="D9"/>
            <w:vAlign w:val="center"/>
            <w:hideMark/>
          </w:tcPr>
          <w:p w14:paraId="5C84F490" w14:textId="23827E11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Rozwój strefy przybrzeżnej oraz późne wahania hydrologiczne.</w:t>
            </w:r>
          </w:p>
        </w:tc>
      </w:tr>
      <w:tr w:rsidR="00651BED" w:rsidRPr="00760925" w14:paraId="341135E6" w14:textId="77777777" w:rsidTr="00651BED">
        <w:trPr>
          <w:tblCellSpacing w:w="15" w:type="dxa"/>
        </w:trPr>
        <w:tc>
          <w:tcPr>
            <w:tcW w:w="3074" w:type="dxa"/>
            <w:shd w:val="clear" w:color="auto" w:fill="F2F2F2" w:themeFill="background1" w:themeFillShade="F2"/>
            <w:vAlign w:val="center"/>
            <w:hideMark/>
          </w:tcPr>
          <w:p w14:paraId="6E084CF7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Fragmenty roślin naczyniowych</w:t>
            </w:r>
          </w:p>
        </w:tc>
        <w:tc>
          <w:tcPr>
            <w:tcW w:w="2947" w:type="dxa"/>
            <w:shd w:val="clear" w:color="auto" w:fill="F2F2F2" w:themeFill="background1" w:themeFillShade="F2"/>
            <w:vAlign w:val="center"/>
            <w:hideMark/>
          </w:tcPr>
          <w:p w14:paraId="4F7D9D89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Minimalny udział do 570 cm → silny wzrost w 480–418 cm</w:t>
            </w:r>
          </w:p>
        </w:tc>
        <w:tc>
          <w:tcPr>
            <w:tcW w:w="3491" w:type="dxa"/>
            <w:shd w:val="clear" w:color="auto" w:fill="F2F2F2" w:themeFill="background1" w:themeFillShade="F2"/>
            <w:vAlign w:val="center"/>
            <w:hideMark/>
          </w:tcPr>
          <w:p w14:paraId="211169B6" w14:textId="192161A2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Dowód na destabilizację/erozję/</w:t>
            </w:r>
            <w:proofErr w:type="spellStart"/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pło</w:t>
            </w:r>
            <w:proofErr w:type="spellEnd"/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?? do dyskusji z innymi proxy.</w:t>
            </w:r>
          </w:p>
        </w:tc>
      </w:tr>
      <w:tr w:rsidR="00651BED" w:rsidRPr="00760925" w14:paraId="7203148C" w14:textId="77777777" w:rsidTr="00651BED">
        <w:trPr>
          <w:tblCellSpacing w:w="15" w:type="dxa"/>
        </w:trPr>
        <w:tc>
          <w:tcPr>
            <w:tcW w:w="3074" w:type="dxa"/>
            <w:shd w:val="clear" w:color="auto" w:fill="D9D9D9" w:themeFill="background1" w:themeFillShade="D9"/>
            <w:vAlign w:val="center"/>
            <w:hideMark/>
          </w:tcPr>
          <w:p w14:paraId="134D76AC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Węgiel drzewny (pożary)</w:t>
            </w:r>
          </w:p>
        </w:tc>
        <w:tc>
          <w:tcPr>
            <w:tcW w:w="2947" w:type="dxa"/>
            <w:shd w:val="clear" w:color="auto" w:fill="D9D9D9" w:themeFill="background1" w:themeFillShade="D9"/>
            <w:vAlign w:val="center"/>
            <w:hideMark/>
          </w:tcPr>
          <w:p w14:paraId="1DCE6E37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Wysoki udział w 1331–1295 i 922–770 cm</w:t>
            </w:r>
          </w:p>
        </w:tc>
        <w:tc>
          <w:tcPr>
            <w:tcW w:w="3491" w:type="dxa"/>
            <w:shd w:val="clear" w:color="auto" w:fill="D9D9D9" w:themeFill="background1" w:themeFillShade="D9"/>
            <w:vAlign w:val="center"/>
            <w:hideMark/>
          </w:tcPr>
          <w:p w14:paraId="136703A2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Naturalne lub klimatyczne epizody pożarów wpływających na zlewnię.</w:t>
            </w:r>
          </w:p>
        </w:tc>
      </w:tr>
      <w:tr w:rsidR="00651BED" w:rsidRPr="00760925" w14:paraId="309BB6E8" w14:textId="77777777" w:rsidTr="00651BED">
        <w:trPr>
          <w:tblCellSpacing w:w="15" w:type="dxa"/>
        </w:trPr>
        <w:tc>
          <w:tcPr>
            <w:tcW w:w="3074" w:type="dxa"/>
            <w:shd w:val="clear" w:color="auto" w:fill="F2F2F2" w:themeFill="background1" w:themeFillShade="F2"/>
            <w:vAlign w:val="center"/>
            <w:hideMark/>
          </w:tcPr>
          <w:p w14:paraId="7B382FA0" w14:textId="7171C770" w:rsidR="00760925" w:rsidRPr="00760925" w:rsidRDefault="00651BED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r</w:t>
            </w:r>
            <w:r w:rsidR="00760925"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oots</w:t>
            </w:r>
            <w:proofErr w:type="spellEnd"/>
            <w:r w:rsidR="00760925" w:rsidRPr="00760925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/ korzenie</w:t>
            </w:r>
          </w:p>
        </w:tc>
        <w:tc>
          <w:tcPr>
            <w:tcW w:w="2947" w:type="dxa"/>
            <w:shd w:val="clear" w:color="auto" w:fill="F2F2F2" w:themeFill="background1" w:themeFillShade="F2"/>
            <w:vAlign w:val="center"/>
            <w:hideMark/>
          </w:tcPr>
          <w:p w14:paraId="3587F534" w14:textId="77777777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Wzrost w późnych fazach</w:t>
            </w:r>
          </w:p>
        </w:tc>
        <w:tc>
          <w:tcPr>
            <w:tcW w:w="3491" w:type="dxa"/>
            <w:shd w:val="clear" w:color="auto" w:fill="F2F2F2" w:themeFill="background1" w:themeFillShade="F2"/>
            <w:vAlign w:val="center"/>
            <w:hideMark/>
          </w:tcPr>
          <w:p w14:paraId="3BD68AE8" w14:textId="582EAD8A" w:rsidR="00760925" w:rsidRPr="00760925" w:rsidRDefault="00760925" w:rsidP="00CE559C">
            <w:pPr>
              <w:spacing w:before="100" w:beforeAutospacing="1" w:after="100" w:afterAutospacing="1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 xml:space="preserve">Rozwój roślinności torfowiskowej adaptującej się do wahań poziomu wód/rozwój </w:t>
            </w:r>
            <w:proofErr w:type="spellStart"/>
            <w:r w:rsidRPr="00760925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pl-PL"/>
                <w14:ligatures w14:val="none"/>
              </w:rPr>
              <w:t>pła</w:t>
            </w:r>
            <w:proofErr w:type="spellEnd"/>
          </w:p>
        </w:tc>
      </w:tr>
    </w:tbl>
    <w:p w14:paraId="3B0F6D19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82A036B" w14:textId="77777777" w:rsidR="00760925" w:rsidRPr="00760925" w:rsidRDefault="00760925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Podsumowanie zmian sukcesyjnych</w:t>
      </w:r>
    </w:p>
    <w:p w14:paraId="377FFBC7" w14:textId="25302BAC" w:rsidR="00760925" w:rsidRPr="00651BED" w:rsidRDefault="00760925" w:rsidP="00651BED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Fazy 1347–1295 cm: Rozwój zbiornika wodnego w warunkach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minerotroficznych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>, z wyraźnymi epizodami pożarów i erozji.</w:t>
      </w:r>
    </w:p>
    <w:p w14:paraId="4632320C" w14:textId="68931D79" w:rsidR="00760925" w:rsidRPr="00651BED" w:rsidRDefault="00760925" w:rsidP="00651BED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Fazy 1295–1162 cm: Szczyt produktywności wodnej – dominacja ramienic, wysokie zagęszczenie </w:t>
      </w:r>
      <w:proofErr w:type="spellStart"/>
      <w:r w:rsidRPr="00651BED">
        <w:rPr>
          <w:rFonts w:asciiTheme="majorHAnsi" w:hAnsiTheme="majorHAnsi" w:cstheme="majorHAnsi"/>
          <w:i/>
          <w:iCs/>
          <w:sz w:val="22"/>
          <w:szCs w:val="22"/>
        </w:rPr>
        <w:t>Daphnia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i ryb, dynamiczna wymiana materii.</w:t>
      </w:r>
    </w:p>
    <w:p w14:paraId="267597A8" w14:textId="039CF854" w:rsidR="00760925" w:rsidRPr="00651BED" w:rsidRDefault="00760925" w:rsidP="00651BED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Fazy 1162–770 cm: Stopniowa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oligotrofizacja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i stabilizacja – zanikanie organizmów wodnych, rozwój </w:t>
      </w:r>
      <w:proofErr w:type="spellStart"/>
      <w:r w:rsidRPr="00651BED">
        <w:rPr>
          <w:rFonts w:asciiTheme="majorHAnsi" w:hAnsiTheme="majorHAnsi" w:cstheme="majorHAnsi"/>
          <w:sz w:val="22"/>
          <w:szCs w:val="22"/>
        </w:rPr>
        <w:t>pła</w:t>
      </w:r>
      <w:proofErr w:type="spellEnd"/>
      <w:r w:rsidRPr="00651BED">
        <w:rPr>
          <w:rFonts w:asciiTheme="majorHAnsi" w:hAnsiTheme="majorHAnsi" w:cstheme="majorHAnsi"/>
          <w:sz w:val="22"/>
          <w:szCs w:val="22"/>
        </w:rPr>
        <w:t xml:space="preserve"> wokoło jeziora?</w:t>
      </w:r>
    </w:p>
    <w:p w14:paraId="0136F63C" w14:textId="79472D5F" w:rsidR="00760925" w:rsidRDefault="00760925" w:rsidP="00651BED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>Fazy 770–</w:t>
      </w:r>
      <w:r w:rsidR="00651BED">
        <w:rPr>
          <w:rFonts w:asciiTheme="majorHAnsi" w:hAnsiTheme="majorHAnsi" w:cstheme="majorHAnsi"/>
          <w:sz w:val="22"/>
          <w:szCs w:val="22"/>
        </w:rPr>
        <w:t>570</w:t>
      </w:r>
      <w:r w:rsidRPr="00651BED">
        <w:rPr>
          <w:rFonts w:asciiTheme="majorHAnsi" w:hAnsiTheme="majorHAnsi" w:cstheme="majorHAnsi"/>
          <w:sz w:val="22"/>
          <w:szCs w:val="22"/>
        </w:rPr>
        <w:t xml:space="preserve"> cm: </w:t>
      </w:r>
      <w:r w:rsidR="00651BED">
        <w:rPr>
          <w:rFonts w:asciiTheme="majorHAnsi" w:hAnsiTheme="majorHAnsi" w:cstheme="majorHAnsi"/>
          <w:sz w:val="22"/>
          <w:szCs w:val="22"/>
        </w:rPr>
        <w:t>E</w:t>
      </w:r>
      <w:r w:rsidRPr="00651BED">
        <w:rPr>
          <w:rFonts w:asciiTheme="majorHAnsi" w:hAnsiTheme="majorHAnsi" w:cstheme="majorHAnsi"/>
          <w:sz w:val="22"/>
          <w:szCs w:val="22"/>
        </w:rPr>
        <w:t>pizod</w:t>
      </w:r>
      <w:r w:rsidR="00651BED">
        <w:rPr>
          <w:rFonts w:asciiTheme="majorHAnsi" w:hAnsiTheme="majorHAnsi" w:cstheme="majorHAnsi"/>
          <w:sz w:val="22"/>
          <w:szCs w:val="22"/>
        </w:rPr>
        <w:t xml:space="preserve">y </w:t>
      </w:r>
      <w:r w:rsidRPr="00651BED">
        <w:rPr>
          <w:rFonts w:asciiTheme="majorHAnsi" w:hAnsiTheme="majorHAnsi" w:cstheme="majorHAnsi"/>
          <w:sz w:val="22"/>
          <w:szCs w:val="22"/>
        </w:rPr>
        <w:t>wahań poziomu wód, ekspansją roślin torfowiskowych</w:t>
      </w:r>
      <w:r w:rsidR="00651BED">
        <w:rPr>
          <w:rFonts w:asciiTheme="majorHAnsi" w:hAnsiTheme="majorHAnsi" w:cstheme="majorHAnsi"/>
          <w:sz w:val="22"/>
          <w:szCs w:val="22"/>
        </w:rPr>
        <w:t xml:space="preserve"> na brzegach.</w:t>
      </w:r>
    </w:p>
    <w:p w14:paraId="36A9C8C2" w14:textId="13410CDD" w:rsidR="00651BED" w:rsidRPr="00651BED" w:rsidRDefault="00651BED" w:rsidP="00651BED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651BED">
        <w:rPr>
          <w:rFonts w:asciiTheme="majorHAnsi" w:hAnsiTheme="majorHAnsi" w:cstheme="majorHAnsi"/>
          <w:sz w:val="22"/>
          <w:szCs w:val="22"/>
        </w:rPr>
        <w:t xml:space="preserve">Fazy </w:t>
      </w:r>
      <w:r>
        <w:rPr>
          <w:rFonts w:asciiTheme="majorHAnsi" w:hAnsiTheme="majorHAnsi" w:cstheme="majorHAnsi"/>
          <w:sz w:val="22"/>
          <w:szCs w:val="22"/>
        </w:rPr>
        <w:t>570-418</w:t>
      </w:r>
      <w:r w:rsidRPr="00651BED">
        <w:rPr>
          <w:rFonts w:asciiTheme="majorHAnsi" w:hAnsiTheme="majorHAnsi" w:cstheme="majorHAnsi"/>
          <w:sz w:val="22"/>
          <w:szCs w:val="22"/>
        </w:rPr>
        <w:t xml:space="preserve"> cm:</w:t>
      </w:r>
      <w:r>
        <w:rPr>
          <w:rFonts w:asciiTheme="majorHAnsi" w:hAnsiTheme="majorHAnsi" w:cstheme="majorHAnsi"/>
          <w:sz w:val="22"/>
          <w:szCs w:val="22"/>
        </w:rPr>
        <w:t xml:space="preserve"> Lądowanie w miejscu badań/</w:t>
      </w:r>
      <w:proofErr w:type="spellStart"/>
      <w:r>
        <w:rPr>
          <w:rFonts w:asciiTheme="majorHAnsi" w:hAnsiTheme="majorHAnsi" w:cstheme="majorHAnsi"/>
          <w:sz w:val="22"/>
          <w:szCs w:val="22"/>
        </w:rPr>
        <w:t>pło</w:t>
      </w:r>
      <w:proofErr w:type="spellEnd"/>
      <w:r>
        <w:rPr>
          <w:rFonts w:asciiTheme="majorHAnsi" w:hAnsiTheme="majorHAnsi" w:cstheme="majorHAnsi"/>
          <w:sz w:val="22"/>
          <w:szCs w:val="22"/>
        </w:rPr>
        <w:t>/dynamiczne płytko.</w:t>
      </w:r>
    </w:p>
    <w:p w14:paraId="51FB4D10" w14:textId="77777777" w:rsidR="00760925" w:rsidRPr="00760925" w:rsidRDefault="00760925" w:rsidP="00CE559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6C5DB12" w14:textId="376793F0" w:rsidR="00950CDA" w:rsidRPr="00760925" w:rsidRDefault="00950CDA" w:rsidP="00CE559C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60925">
        <w:rPr>
          <w:rFonts w:asciiTheme="majorHAnsi" w:hAnsiTheme="majorHAnsi" w:cstheme="majorHAnsi"/>
          <w:b/>
          <w:bCs/>
          <w:sz w:val="22"/>
          <w:szCs w:val="22"/>
        </w:rPr>
        <w:t>Literatura:</w:t>
      </w:r>
    </w:p>
    <w:p w14:paraId="5D6D0AC0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fldChar w:fldCharType="begin"/>
      </w:r>
      <w:r w:rsidRPr="00760925">
        <w:rPr>
          <w:rFonts w:asciiTheme="majorHAnsi" w:hAnsiTheme="majorHAnsi" w:cstheme="majorHAnsi"/>
          <w:sz w:val="22"/>
          <w:szCs w:val="22"/>
        </w:rPr>
        <w:instrText xml:space="preserve"> ADDIN EN.REFLIST </w:instrText>
      </w:r>
      <w:r w:rsidRPr="00760925">
        <w:rPr>
          <w:rFonts w:asciiTheme="majorHAnsi" w:hAnsiTheme="majorHAnsi" w:cstheme="majorHAnsi"/>
          <w:sz w:val="22"/>
          <w:szCs w:val="22"/>
        </w:rPr>
        <w:fldChar w:fldCharType="separate"/>
      </w:r>
      <w:r w:rsidRPr="00760925">
        <w:rPr>
          <w:rFonts w:asciiTheme="majorHAnsi" w:hAnsiTheme="majorHAnsi" w:cstheme="majorHAnsi"/>
          <w:noProof/>
          <w:sz w:val="22"/>
          <w:szCs w:val="22"/>
        </w:rPr>
        <w:t xml:space="preserve">Grimm, E. C. 1987. Coniss - a Fortran-77 Program for Stratigraphically Constrained Cluster-Analysis by the Method of Incremental Sum of Squares. Computers &amp; Geosciences </w:t>
      </w:r>
      <w:r w:rsidRPr="00760925">
        <w:rPr>
          <w:rFonts w:asciiTheme="majorHAnsi" w:hAnsiTheme="majorHAnsi" w:cstheme="majorHAnsi"/>
          <w:b/>
          <w:noProof/>
          <w:sz w:val="22"/>
          <w:szCs w:val="22"/>
        </w:rPr>
        <w:t>13</w:t>
      </w:r>
      <w:r w:rsidRPr="00760925">
        <w:rPr>
          <w:rFonts w:asciiTheme="majorHAnsi" w:hAnsiTheme="majorHAnsi" w:cstheme="majorHAnsi"/>
          <w:noProof/>
          <w:sz w:val="22"/>
          <w:szCs w:val="22"/>
        </w:rPr>
        <w:t>:13-35.</w:t>
      </w:r>
    </w:p>
    <w:p w14:paraId="6A284AD2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Juggins, S. 2005. New features in C2 version 1.4. Page 6. University of Newcastle, Newcastle.</w:t>
      </w:r>
    </w:p>
    <w:p w14:paraId="6089BA65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Juggins, S. 2007a. User guide C2. Software for ecological and palaeoecological data analysis and visualisation User guide Version 1.5. University of Newcastle, Newcastle.</w:t>
      </w:r>
    </w:p>
    <w:p w14:paraId="4AB997CA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Juggins, S. 2007b. User Guide C2 Software for ecological and palaeoecological data analysis and visualisation User guide Version 1.5.</w:t>
      </w:r>
    </w:p>
    <w:p w14:paraId="3789A587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Katz, N. J., S. V. Katz, and M. G. Kipiani. 1965. Atlas opredelitel' plodov i semyan vstretchayushchikhsya v chetvertinnykh otuocheniyakh SSSR. Page 378. Izd. Nauka, Moskva (in Russian).</w:t>
      </w:r>
    </w:p>
    <w:p w14:paraId="354D926B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lastRenderedPageBreak/>
        <w:t>Katz, N. J., S. V. Katz, and E. I. Skobiejeva. 1977. Atlas rastitielnych ostatkov v torfach. Page 370. Nedra, Moskva (in Russian).</w:t>
      </w:r>
    </w:p>
    <w:p w14:paraId="58546C3D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Mauquoy, D., and B. van Geel. 2007. Plant macrofossil methods and studies, Mire and peat macros.</w:t>
      </w:r>
      <w:r w:rsidRPr="00760925">
        <w:rPr>
          <w:rFonts w:asciiTheme="majorHAnsi" w:hAnsiTheme="majorHAnsi" w:cstheme="majorHAnsi"/>
          <w:i/>
          <w:noProof/>
          <w:sz w:val="22"/>
          <w:szCs w:val="22"/>
        </w:rPr>
        <w:t>in</w:t>
      </w:r>
      <w:r w:rsidRPr="00760925">
        <w:rPr>
          <w:rFonts w:asciiTheme="majorHAnsi" w:hAnsiTheme="majorHAnsi" w:cstheme="majorHAnsi"/>
          <w:noProof/>
          <w:sz w:val="22"/>
          <w:szCs w:val="22"/>
        </w:rPr>
        <w:t xml:space="preserve"> S. A. Elias, editor. Encyclopedia of Quaternary Science. Elsevier, Amsterdam.</w:t>
      </w:r>
    </w:p>
    <w:p w14:paraId="78EAF659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Tobolski, K. 2000. Przewodnik do oznaczania torfów i osadów jeziornych. Page 508  Vademecum Geobotanicum. Wydawnictwo Naukowe PWN, Warszawa.</w:t>
      </w:r>
    </w:p>
    <w:p w14:paraId="2EA94FB5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Velichkevich, F. U., and E. Zastawniak. 2006. Atlas of the Pleistocene vascular plant macrofossils of Central and Eastern Europe. Page 224  Part 1 - Pteridophytes and monocotylendons. W. Szafer Institute of Botany, Polish Academy of Science, Kraków.</w:t>
      </w:r>
    </w:p>
    <w:p w14:paraId="63A6827C" w14:textId="77777777" w:rsidR="00950CDA" w:rsidRPr="00760925" w:rsidRDefault="00950CDA" w:rsidP="00CE559C">
      <w:pPr>
        <w:pStyle w:val="EndNoteBibliography"/>
        <w:ind w:left="720" w:hanging="720"/>
        <w:rPr>
          <w:rFonts w:asciiTheme="majorHAnsi" w:hAnsiTheme="majorHAnsi" w:cstheme="majorHAnsi"/>
          <w:noProof/>
          <w:sz w:val="22"/>
          <w:szCs w:val="22"/>
        </w:rPr>
      </w:pPr>
      <w:r w:rsidRPr="00760925">
        <w:rPr>
          <w:rFonts w:asciiTheme="majorHAnsi" w:hAnsiTheme="majorHAnsi" w:cstheme="majorHAnsi"/>
          <w:noProof/>
          <w:sz w:val="22"/>
          <w:szCs w:val="22"/>
        </w:rPr>
        <w:t>Velichkevich, F. U., and E. Zastawniak. 2008. Atlas of the Pleistocene vascular plant macrofossils of Central and Eastern Europe. Page 224  Part 2 - Herbaceous dicotyledons. W. Szafer Institute of Botany, Polish Academy of Science, Kraków.</w:t>
      </w:r>
    </w:p>
    <w:p w14:paraId="2F4DFAC9" w14:textId="76F30227" w:rsidR="004A33DA" w:rsidRPr="00760925" w:rsidRDefault="00950CDA" w:rsidP="00CE559C">
      <w:pPr>
        <w:jc w:val="both"/>
        <w:rPr>
          <w:rFonts w:asciiTheme="majorHAnsi" w:hAnsiTheme="majorHAnsi" w:cstheme="majorHAnsi"/>
          <w:sz w:val="22"/>
          <w:szCs w:val="22"/>
        </w:rPr>
      </w:pPr>
      <w:r w:rsidRPr="00760925">
        <w:rPr>
          <w:rFonts w:asciiTheme="majorHAnsi" w:hAnsiTheme="majorHAnsi" w:cstheme="majorHAnsi"/>
          <w:sz w:val="22"/>
          <w:szCs w:val="22"/>
        </w:rPr>
        <w:fldChar w:fldCharType="end"/>
      </w:r>
    </w:p>
    <w:sectPr w:rsidR="004A33DA" w:rsidRPr="00760925" w:rsidSect="000805E6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43F"/>
    <w:multiLevelType w:val="hybridMultilevel"/>
    <w:tmpl w:val="DFD0E7BE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24C97"/>
    <w:multiLevelType w:val="hybridMultilevel"/>
    <w:tmpl w:val="2208DA04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36400"/>
    <w:multiLevelType w:val="hybridMultilevel"/>
    <w:tmpl w:val="48CC37B6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56086"/>
    <w:multiLevelType w:val="hybridMultilevel"/>
    <w:tmpl w:val="4C26C60A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 w15:restartNumberingAfterBreak="0">
    <w:nsid w:val="19B914F0"/>
    <w:multiLevelType w:val="hybridMultilevel"/>
    <w:tmpl w:val="21122126"/>
    <w:lvl w:ilvl="0" w:tplc="570E379E">
      <w:numFmt w:val="bullet"/>
      <w:lvlText w:val="•"/>
      <w:lvlJc w:val="left"/>
      <w:pPr>
        <w:ind w:left="1420" w:hanging="72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23B92912"/>
    <w:multiLevelType w:val="hybridMultilevel"/>
    <w:tmpl w:val="B12A2400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22567"/>
    <w:multiLevelType w:val="hybridMultilevel"/>
    <w:tmpl w:val="3192389E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D6EFC"/>
    <w:multiLevelType w:val="hybridMultilevel"/>
    <w:tmpl w:val="F8544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5A45"/>
    <w:multiLevelType w:val="hybridMultilevel"/>
    <w:tmpl w:val="54F6F0A0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D0B18"/>
    <w:multiLevelType w:val="hybridMultilevel"/>
    <w:tmpl w:val="9948FAF8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2B11E2"/>
    <w:multiLevelType w:val="multilevel"/>
    <w:tmpl w:val="5968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7B27E1"/>
    <w:multiLevelType w:val="hybridMultilevel"/>
    <w:tmpl w:val="1706960E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33444E"/>
    <w:multiLevelType w:val="hybridMultilevel"/>
    <w:tmpl w:val="4C1AEA5E"/>
    <w:lvl w:ilvl="0" w:tplc="DD9AEA0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30B9D"/>
    <w:multiLevelType w:val="hybridMultilevel"/>
    <w:tmpl w:val="4A0AF29E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3759"/>
    <w:multiLevelType w:val="hybridMultilevel"/>
    <w:tmpl w:val="388E0162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2527A"/>
    <w:multiLevelType w:val="hybridMultilevel"/>
    <w:tmpl w:val="8B805874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71B33"/>
    <w:multiLevelType w:val="hybridMultilevel"/>
    <w:tmpl w:val="960A7C7C"/>
    <w:lvl w:ilvl="0" w:tplc="E586CE30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B3B1B"/>
    <w:multiLevelType w:val="hybridMultilevel"/>
    <w:tmpl w:val="AA8C33A4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711DF1"/>
    <w:multiLevelType w:val="hybridMultilevel"/>
    <w:tmpl w:val="D97046FC"/>
    <w:lvl w:ilvl="0" w:tplc="DD9AEA0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91A6B"/>
    <w:multiLevelType w:val="hybridMultilevel"/>
    <w:tmpl w:val="8006D4C6"/>
    <w:lvl w:ilvl="0" w:tplc="21C04F38">
      <w:numFmt w:val="bullet"/>
      <w:lvlText w:val="•"/>
      <w:lvlJc w:val="left"/>
      <w:pPr>
        <w:ind w:left="1060" w:hanging="70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E3A4E"/>
    <w:multiLevelType w:val="hybridMultilevel"/>
    <w:tmpl w:val="DDC091E4"/>
    <w:lvl w:ilvl="0" w:tplc="DD9AEA0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E2B01"/>
    <w:multiLevelType w:val="hybridMultilevel"/>
    <w:tmpl w:val="0750CB5C"/>
    <w:lvl w:ilvl="0" w:tplc="DD9AEA0A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4844261">
    <w:abstractNumId w:val="7"/>
  </w:num>
  <w:num w:numId="2" w16cid:durableId="577903839">
    <w:abstractNumId w:val="11"/>
  </w:num>
  <w:num w:numId="3" w16cid:durableId="1221402070">
    <w:abstractNumId w:val="10"/>
  </w:num>
  <w:num w:numId="4" w16cid:durableId="384716530">
    <w:abstractNumId w:val="12"/>
  </w:num>
  <w:num w:numId="5" w16cid:durableId="194194660">
    <w:abstractNumId w:val="16"/>
  </w:num>
  <w:num w:numId="6" w16cid:durableId="1970892516">
    <w:abstractNumId w:val="0"/>
  </w:num>
  <w:num w:numId="7" w16cid:durableId="959262469">
    <w:abstractNumId w:val="5"/>
  </w:num>
  <w:num w:numId="8" w16cid:durableId="1452044072">
    <w:abstractNumId w:val="6"/>
  </w:num>
  <w:num w:numId="9" w16cid:durableId="784009967">
    <w:abstractNumId w:val="13"/>
  </w:num>
  <w:num w:numId="10" w16cid:durableId="926377879">
    <w:abstractNumId w:val="17"/>
  </w:num>
  <w:num w:numId="11" w16cid:durableId="1127048828">
    <w:abstractNumId w:val="20"/>
  </w:num>
  <w:num w:numId="12" w16cid:durableId="904341076">
    <w:abstractNumId w:val="1"/>
  </w:num>
  <w:num w:numId="13" w16cid:durableId="1931887582">
    <w:abstractNumId w:val="14"/>
  </w:num>
  <w:num w:numId="14" w16cid:durableId="1708985955">
    <w:abstractNumId w:val="4"/>
  </w:num>
  <w:num w:numId="15" w16cid:durableId="968514823">
    <w:abstractNumId w:val="3"/>
  </w:num>
  <w:num w:numId="16" w16cid:durableId="1036546090">
    <w:abstractNumId w:val="9"/>
  </w:num>
  <w:num w:numId="17" w16cid:durableId="1420755217">
    <w:abstractNumId w:val="8"/>
  </w:num>
  <w:num w:numId="18" w16cid:durableId="1801848988">
    <w:abstractNumId w:val="19"/>
  </w:num>
  <w:num w:numId="19" w16cid:durableId="1919828580">
    <w:abstractNumId w:val="15"/>
  </w:num>
  <w:num w:numId="20" w16cid:durableId="105926217">
    <w:abstractNumId w:val="21"/>
  </w:num>
  <w:num w:numId="21" w16cid:durableId="1087851360">
    <w:abstractNumId w:val="18"/>
  </w:num>
  <w:num w:numId="22" w16cid:durableId="855921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Ecology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t2ttraasetxfze025upvxaqa95x2v5vz2ar&quot;&gt;My EndNote Library-Converted&lt;record-ids&gt;&lt;item&gt;186&lt;/item&gt;&lt;item&gt;425&lt;/item&gt;&lt;item&gt;426&lt;/item&gt;&lt;item&gt;427&lt;/item&gt;&lt;item&gt;428&lt;/item&gt;&lt;item&gt;439&lt;/item&gt;&lt;item&gt;1256&lt;/item&gt;&lt;item&gt;2539&lt;/item&gt;&lt;item&gt;2593&lt;/item&gt;&lt;item&gt;3571&lt;/item&gt;&lt;/record-ids&gt;&lt;/item&gt;&lt;/Libraries&gt;"/>
  </w:docVars>
  <w:rsids>
    <w:rsidRoot w:val="00D5094D"/>
    <w:rsid w:val="00004FC8"/>
    <w:rsid w:val="000131EE"/>
    <w:rsid w:val="0001356C"/>
    <w:rsid w:val="00015C27"/>
    <w:rsid w:val="00016E34"/>
    <w:rsid w:val="00020CC0"/>
    <w:rsid w:val="00037003"/>
    <w:rsid w:val="00044673"/>
    <w:rsid w:val="00045ACE"/>
    <w:rsid w:val="00047359"/>
    <w:rsid w:val="00047736"/>
    <w:rsid w:val="00050FEA"/>
    <w:rsid w:val="00054DA8"/>
    <w:rsid w:val="0005734A"/>
    <w:rsid w:val="0005751B"/>
    <w:rsid w:val="00060F59"/>
    <w:rsid w:val="00073D51"/>
    <w:rsid w:val="000805E6"/>
    <w:rsid w:val="00084693"/>
    <w:rsid w:val="00090E90"/>
    <w:rsid w:val="000927F2"/>
    <w:rsid w:val="00095366"/>
    <w:rsid w:val="000A0BED"/>
    <w:rsid w:val="000A1815"/>
    <w:rsid w:val="000A2CA2"/>
    <w:rsid w:val="000A3841"/>
    <w:rsid w:val="000A39C8"/>
    <w:rsid w:val="000A48B3"/>
    <w:rsid w:val="000A6F0A"/>
    <w:rsid w:val="000A7A0D"/>
    <w:rsid w:val="000B1E0F"/>
    <w:rsid w:val="000B2418"/>
    <w:rsid w:val="000B57F8"/>
    <w:rsid w:val="000C0A7A"/>
    <w:rsid w:val="000C1924"/>
    <w:rsid w:val="000C2BEF"/>
    <w:rsid w:val="000C7C63"/>
    <w:rsid w:val="000D38FE"/>
    <w:rsid w:val="000D4B6E"/>
    <w:rsid w:val="000D4D43"/>
    <w:rsid w:val="000D584A"/>
    <w:rsid w:val="000E3432"/>
    <w:rsid w:val="000E614A"/>
    <w:rsid w:val="000E619F"/>
    <w:rsid w:val="000E7612"/>
    <w:rsid w:val="000F53B0"/>
    <w:rsid w:val="00102FBF"/>
    <w:rsid w:val="00105D12"/>
    <w:rsid w:val="0011194A"/>
    <w:rsid w:val="0011216C"/>
    <w:rsid w:val="00115671"/>
    <w:rsid w:val="001160AE"/>
    <w:rsid w:val="00116A10"/>
    <w:rsid w:val="00117CCA"/>
    <w:rsid w:val="00120028"/>
    <w:rsid w:val="00120A91"/>
    <w:rsid w:val="001254D6"/>
    <w:rsid w:val="001269F5"/>
    <w:rsid w:val="00126ADA"/>
    <w:rsid w:val="001319DC"/>
    <w:rsid w:val="001329D3"/>
    <w:rsid w:val="00135C57"/>
    <w:rsid w:val="0013781C"/>
    <w:rsid w:val="001401DF"/>
    <w:rsid w:val="001412F2"/>
    <w:rsid w:val="0014546C"/>
    <w:rsid w:val="00151752"/>
    <w:rsid w:val="00156308"/>
    <w:rsid w:val="001575E8"/>
    <w:rsid w:val="00162363"/>
    <w:rsid w:val="00165BBD"/>
    <w:rsid w:val="00167517"/>
    <w:rsid w:val="0017228D"/>
    <w:rsid w:val="001757AC"/>
    <w:rsid w:val="00175A5E"/>
    <w:rsid w:val="00184592"/>
    <w:rsid w:val="001878C7"/>
    <w:rsid w:val="0019204F"/>
    <w:rsid w:val="00193159"/>
    <w:rsid w:val="00196458"/>
    <w:rsid w:val="00196A90"/>
    <w:rsid w:val="001A26C5"/>
    <w:rsid w:val="001B29A6"/>
    <w:rsid w:val="001B317B"/>
    <w:rsid w:val="001B44B9"/>
    <w:rsid w:val="001C19AE"/>
    <w:rsid w:val="001C1BB4"/>
    <w:rsid w:val="001C6F3B"/>
    <w:rsid w:val="001C7FF1"/>
    <w:rsid w:val="001D29E5"/>
    <w:rsid w:val="001D714A"/>
    <w:rsid w:val="001E17C0"/>
    <w:rsid w:val="001E443D"/>
    <w:rsid w:val="001E6449"/>
    <w:rsid w:val="001F0472"/>
    <w:rsid w:val="001F4D21"/>
    <w:rsid w:val="001F58B9"/>
    <w:rsid w:val="001F7560"/>
    <w:rsid w:val="00206D90"/>
    <w:rsid w:val="002073BD"/>
    <w:rsid w:val="002168F2"/>
    <w:rsid w:val="002200D8"/>
    <w:rsid w:val="00220E18"/>
    <w:rsid w:val="00234CC8"/>
    <w:rsid w:val="00234FB1"/>
    <w:rsid w:val="00235BDD"/>
    <w:rsid w:val="002371A0"/>
    <w:rsid w:val="00240F1E"/>
    <w:rsid w:val="00243D97"/>
    <w:rsid w:val="00245E87"/>
    <w:rsid w:val="0024636F"/>
    <w:rsid w:val="00246F0C"/>
    <w:rsid w:val="0024724E"/>
    <w:rsid w:val="00255F35"/>
    <w:rsid w:val="002573B4"/>
    <w:rsid w:val="002607EB"/>
    <w:rsid w:val="002620FC"/>
    <w:rsid w:val="00262A9E"/>
    <w:rsid w:val="00265703"/>
    <w:rsid w:val="002677E5"/>
    <w:rsid w:val="002715DA"/>
    <w:rsid w:val="0027275C"/>
    <w:rsid w:val="002728C3"/>
    <w:rsid w:val="002745FA"/>
    <w:rsid w:val="002779E1"/>
    <w:rsid w:val="00277B4C"/>
    <w:rsid w:val="00281B88"/>
    <w:rsid w:val="002852E7"/>
    <w:rsid w:val="00287113"/>
    <w:rsid w:val="002921CC"/>
    <w:rsid w:val="0029384D"/>
    <w:rsid w:val="00295B3E"/>
    <w:rsid w:val="002A1F61"/>
    <w:rsid w:val="002A1FD0"/>
    <w:rsid w:val="002A206E"/>
    <w:rsid w:val="002A3535"/>
    <w:rsid w:val="002A71D6"/>
    <w:rsid w:val="002B7AC5"/>
    <w:rsid w:val="002C0406"/>
    <w:rsid w:val="002C3253"/>
    <w:rsid w:val="002C5132"/>
    <w:rsid w:val="002C56BF"/>
    <w:rsid w:val="002C64E0"/>
    <w:rsid w:val="002C68F9"/>
    <w:rsid w:val="002C721A"/>
    <w:rsid w:val="002D05BC"/>
    <w:rsid w:val="002D355D"/>
    <w:rsid w:val="002D36FD"/>
    <w:rsid w:val="002D3F5D"/>
    <w:rsid w:val="002D4A04"/>
    <w:rsid w:val="002D52C9"/>
    <w:rsid w:val="002D6AF2"/>
    <w:rsid w:val="002D760D"/>
    <w:rsid w:val="002E09A3"/>
    <w:rsid w:val="002E2792"/>
    <w:rsid w:val="002F7260"/>
    <w:rsid w:val="003022F1"/>
    <w:rsid w:val="0030419E"/>
    <w:rsid w:val="00304F55"/>
    <w:rsid w:val="0030506E"/>
    <w:rsid w:val="0030512B"/>
    <w:rsid w:val="00305F3A"/>
    <w:rsid w:val="003063B3"/>
    <w:rsid w:val="00317D40"/>
    <w:rsid w:val="003239B9"/>
    <w:rsid w:val="003333EA"/>
    <w:rsid w:val="0034229C"/>
    <w:rsid w:val="00343072"/>
    <w:rsid w:val="003447DC"/>
    <w:rsid w:val="0034794F"/>
    <w:rsid w:val="003505D5"/>
    <w:rsid w:val="00350F49"/>
    <w:rsid w:val="00351511"/>
    <w:rsid w:val="0035177F"/>
    <w:rsid w:val="00351D72"/>
    <w:rsid w:val="0035203A"/>
    <w:rsid w:val="00357F25"/>
    <w:rsid w:val="003613C3"/>
    <w:rsid w:val="003629FB"/>
    <w:rsid w:val="00366E7E"/>
    <w:rsid w:val="00370FA5"/>
    <w:rsid w:val="003714B2"/>
    <w:rsid w:val="003773C4"/>
    <w:rsid w:val="00381F1C"/>
    <w:rsid w:val="003A2654"/>
    <w:rsid w:val="003A2F36"/>
    <w:rsid w:val="003A4AF8"/>
    <w:rsid w:val="003A7946"/>
    <w:rsid w:val="003B0BAE"/>
    <w:rsid w:val="003B0D75"/>
    <w:rsid w:val="003B1BD2"/>
    <w:rsid w:val="003B54B1"/>
    <w:rsid w:val="003C4FA3"/>
    <w:rsid w:val="003C54EF"/>
    <w:rsid w:val="003C7A5C"/>
    <w:rsid w:val="003D0161"/>
    <w:rsid w:val="003E2173"/>
    <w:rsid w:val="003E3510"/>
    <w:rsid w:val="003E38BE"/>
    <w:rsid w:val="003F2C88"/>
    <w:rsid w:val="003F66B3"/>
    <w:rsid w:val="00401842"/>
    <w:rsid w:val="00403504"/>
    <w:rsid w:val="004064A0"/>
    <w:rsid w:val="004076A2"/>
    <w:rsid w:val="004144B6"/>
    <w:rsid w:val="00414A1C"/>
    <w:rsid w:val="00421DFE"/>
    <w:rsid w:val="00422C21"/>
    <w:rsid w:val="00424656"/>
    <w:rsid w:val="00425018"/>
    <w:rsid w:val="00426363"/>
    <w:rsid w:val="004277CF"/>
    <w:rsid w:val="00430222"/>
    <w:rsid w:val="00443F29"/>
    <w:rsid w:val="00446715"/>
    <w:rsid w:val="00447169"/>
    <w:rsid w:val="00454E99"/>
    <w:rsid w:val="00455DF8"/>
    <w:rsid w:val="00455EB8"/>
    <w:rsid w:val="00456B06"/>
    <w:rsid w:val="00461090"/>
    <w:rsid w:val="00462820"/>
    <w:rsid w:val="00465CB8"/>
    <w:rsid w:val="00465E04"/>
    <w:rsid w:val="0047166B"/>
    <w:rsid w:val="004755CB"/>
    <w:rsid w:val="00481347"/>
    <w:rsid w:val="004848FE"/>
    <w:rsid w:val="004A0BE9"/>
    <w:rsid w:val="004A1AF2"/>
    <w:rsid w:val="004A274E"/>
    <w:rsid w:val="004A3184"/>
    <w:rsid w:val="004A33DA"/>
    <w:rsid w:val="004B0DD0"/>
    <w:rsid w:val="004B33B8"/>
    <w:rsid w:val="004B664B"/>
    <w:rsid w:val="004C2BF4"/>
    <w:rsid w:val="004C5499"/>
    <w:rsid w:val="004C7265"/>
    <w:rsid w:val="004D145E"/>
    <w:rsid w:val="004D24B8"/>
    <w:rsid w:val="004F052B"/>
    <w:rsid w:val="004F0EB0"/>
    <w:rsid w:val="004F2117"/>
    <w:rsid w:val="004F2918"/>
    <w:rsid w:val="004F321E"/>
    <w:rsid w:val="004F4294"/>
    <w:rsid w:val="004F52CD"/>
    <w:rsid w:val="00501DBF"/>
    <w:rsid w:val="00506969"/>
    <w:rsid w:val="0051047A"/>
    <w:rsid w:val="0051567C"/>
    <w:rsid w:val="00516E4D"/>
    <w:rsid w:val="005176D0"/>
    <w:rsid w:val="0052313C"/>
    <w:rsid w:val="00524076"/>
    <w:rsid w:val="0052438E"/>
    <w:rsid w:val="005331AB"/>
    <w:rsid w:val="0053477E"/>
    <w:rsid w:val="00540A46"/>
    <w:rsid w:val="00542371"/>
    <w:rsid w:val="00542880"/>
    <w:rsid w:val="0054490A"/>
    <w:rsid w:val="0055360B"/>
    <w:rsid w:val="00554411"/>
    <w:rsid w:val="00555C02"/>
    <w:rsid w:val="00561376"/>
    <w:rsid w:val="0056299A"/>
    <w:rsid w:val="00562A36"/>
    <w:rsid w:val="0057037A"/>
    <w:rsid w:val="00571253"/>
    <w:rsid w:val="005726C9"/>
    <w:rsid w:val="00572782"/>
    <w:rsid w:val="00572BDE"/>
    <w:rsid w:val="00573BCC"/>
    <w:rsid w:val="00574061"/>
    <w:rsid w:val="00574A48"/>
    <w:rsid w:val="00575CBE"/>
    <w:rsid w:val="00576FD4"/>
    <w:rsid w:val="005810AE"/>
    <w:rsid w:val="00582322"/>
    <w:rsid w:val="0058478B"/>
    <w:rsid w:val="00591C9C"/>
    <w:rsid w:val="00593E83"/>
    <w:rsid w:val="005B24AB"/>
    <w:rsid w:val="005B624E"/>
    <w:rsid w:val="005C47DB"/>
    <w:rsid w:val="005C549D"/>
    <w:rsid w:val="005C58C1"/>
    <w:rsid w:val="005D03B1"/>
    <w:rsid w:val="005D2314"/>
    <w:rsid w:val="005E1479"/>
    <w:rsid w:val="005E486D"/>
    <w:rsid w:val="005E6E46"/>
    <w:rsid w:val="005F278B"/>
    <w:rsid w:val="00606989"/>
    <w:rsid w:val="00607EFB"/>
    <w:rsid w:val="00610F47"/>
    <w:rsid w:val="00614C70"/>
    <w:rsid w:val="00614CEE"/>
    <w:rsid w:val="00614D57"/>
    <w:rsid w:val="00616D1F"/>
    <w:rsid w:val="006202FA"/>
    <w:rsid w:val="00622E8D"/>
    <w:rsid w:val="00624581"/>
    <w:rsid w:val="0062573A"/>
    <w:rsid w:val="006307AC"/>
    <w:rsid w:val="00636EB5"/>
    <w:rsid w:val="0064165D"/>
    <w:rsid w:val="006432B1"/>
    <w:rsid w:val="00646410"/>
    <w:rsid w:val="00650091"/>
    <w:rsid w:val="00650398"/>
    <w:rsid w:val="00651BED"/>
    <w:rsid w:val="00653B22"/>
    <w:rsid w:val="006544B8"/>
    <w:rsid w:val="00655359"/>
    <w:rsid w:val="00662699"/>
    <w:rsid w:val="00664369"/>
    <w:rsid w:val="00670468"/>
    <w:rsid w:val="00672E2F"/>
    <w:rsid w:val="00673A67"/>
    <w:rsid w:val="006749BF"/>
    <w:rsid w:val="006755D8"/>
    <w:rsid w:val="00676958"/>
    <w:rsid w:val="00680FC1"/>
    <w:rsid w:val="00687230"/>
    <w:rsid w:val="0068752B"/>
    <w:rsid w:val="00687DD0"/>
    <w:rsid w:val="00691D55"/>
    <w:rsid w:val="0069384F"/>
    <w:rsid w:val="006A4D77"/>
    <w:rsid w:val="006A6F98"/>
    <w:rsid w:val="006B26D5"/>
    <w:rsid w:val="006B4379"/>
    <w:rsid w:val="006B594F"/>
    <w:rsid w:val="006B77DE"/>
    <w:rsid w:val="006C1A7A"/>
    <w:rsid w:val="006C2022"/>
    <w:rsid w:val="006D2CFF"/>
    <w:rsid w:val="006E028C"/>
    <w:rsid w:val="006E0A1A"/>
    <w:rsid w:val="006E4FA5"/>
    <w:rsid w:val="006F1D1F"/>
    <w:rsid w:val="006F4552"/>
    <w:rsid w:val="006F5F18"/>
    <w:rsid w:val="006F745F"/>
    <w:rsid w:val="00701AD7"/>
    <w:rsid w:val="00704714"/>
    <w:rsid w:val="00705C10"/>
    <w:rsid w:val="00710176"/>
    <w:rsid w:val="00711AFE"/>
    <w:rsid w:val="00713FD8"/>
    <w:rsid w:val="00717999"/>
    <w:rsid w:val="00720B74"/>
    <w:rsid w:val="007218E8"/>
    <w:rsid w:val="00730374"/>
    <w:rsid w:val="007304FA"/>
    <w:rsid w:val="00730B59"/>
    <w:rsid w:val="00732A5C"/>
    <w:rsid w:val="007336B3"/>
    <w:rsid w:val="00733B3A"/>
    <w:rsid w:val="007348CC"/>
    <w:rsid w:val="007434C4"/>
    <w:rsid w:val="00746001"/>
    <w:rsid w:val="00746ACD"/>
    <w:rsid w:val="00756CBF"/>
    <w:rsid w:val="0076067A"/>
    <w:rsid w:val="00760925"/>
    <w:rsid w:val="00761C10"/>
    <w:rsid w:val="00762409"/>
    <w:rsid w:val="00762419"/>
    <w:rsid w:val="007629DA"/>
    <w:rsid w:val="00764765"/>
    <w:rsid w:val="00767A54"/>
    <w:rsid w:val="00777C41"/>
    <w:rsid w:val="00784254"/>
    <w:rsid w:val="00787CAC"/>
    <w:rsid w:val="007907FB"/>
    <w:rsid w:val="00792607"/>
    <w:rsid w:val="0079360C"/>
    <w:rsid w:val="00796806"/>
    <w:rsid w:val="007A1DE8"/>
    <w:rsid w:val="007A1E40"/>
    <w:rsid w:val="007A2263"/>
    <w:rsid w:val="007A27AC"/>
    <w:rsid w:val="007A6F2A"/>
    <w:rsid w:val="007B24E4"/>
    <w:rsid w:val="007B2C65"/>
    <w:rsid w:val="007C51C6"/>
    <w:rsid w:val="007D494D"/>
    <w:rsid w:val="007D548D"/>
    <w:rsid w:val="007D634C"/>
    <w:rsid w:val="007D6C70"/>
    <w:rsid w:val="007E616E"/>
    <w:rsid w:val="007F07A2"/>
    <w:rsid w:val="007F1726"/>
    <w:rsid w:val="007F3CCC"/>
    <w:rsid w:val="007F68BF"/>
    <w:rsid w:val="007F7137"/>
    <w:rsid w:val="007F7888"/>
    <w:rsid w:val="00802530"/>
    <w:rsid w:val="00803C14"/>
    <w:rsid w:val="00806A90"/>
    <w:rsid w:val="00812C6C"/>
    <w:rsid w:val="00822562"/>
    <w:rsid w:val="008225D0"/>
    <w:rsid w:val="00830469"/>
    <w:rsid w:val="0083485C"/>
    <w:rsid w:val="00835719"/>
    <w:rsid w:val="00835AFC"/>
    <w:rsid w:val="00836B2F"/>
    <w:rsid w:val="0084229A"/>
    <w:rsid w:val="008444B1"/>
    <w:rsid w:val="008444B5"/>
    <w:rsid w:val="00845248"/>
    <w:rsid w:val="0084634E"/>
    <w:rsid w:val="00846632"/>
    <w:rsid w:val="0084742C"/>
    <w:rsid w:val="008604BC"/>
    <w:rsid w:val="00860FCD"/>
    <w:rsid w:val="00861C1A"/>
    <w:rsid w:val="0086521A"/>
    <w:rsid w:val="0086555F"/>
    <w:rsid w:val="0086619C"/>
    <w:rsid w:val="008677B3"/>
    <w:rsid w:val="0087464B"/>
    <w:rsid w:val="00877054"/>
    <w:rsid w:val="008862C6"/>
    <w:rsid w:val="00887E1E"/>
    <w:rsid w:val="00887E8E"/>
    <w:rsid w:val="0089121F"/>
    <w:rsid w:val="008A41C2"/>
    <w:rsid w:val="008A5123"/>
    <w:rsid w:val="008A532E"/>
    <w:rsid w:val="008A65C1"/>
    <w:rsid w:val="008A6C28"/>
    <w:rsid w:val="008A6FAC"/>
    <w:rsid w:val="008B14C3"/>
    <w:rsid w:val="008B1886"/>
    <w:rsid w:val="008C03C1"/>
    <w:rsid w:val="008C6AC6"/>
    <w:rsid w:val="008D138F"/>
    <w:rsid w:val="008D16B1"/>
    <w:rsid w:val="008D4103"/>
    <w:rsid w:val="008D4187"/>
    <w:rsid w:val="008D43B0"/>
    <w:rsid w:val="008E3696"/>
    <w:rsid w:val="008E39C3"/>
    <w:rsid w:val="008E5FE6"/>
    <w:rsid w:val="008E638B"/>
    <w:rsid w:val="008E666A"/>
    <w:rsid w:val="008E74FC"/>
    <w:rsid w:val="008F1E1D"/>
    <w:rsid w:val="008F209D"/>
    <w:rsid w:val="008F2EDC"/>
    <w:rsid w:val="008F50AB"/>
    <w:rsid w:val="0090225E"/>
    <w:rsid w:val="009045AB"/>
    <w:rsid w:val="009054AE"/>
    <w:rsid w:val="009125AC"/>
    <w:rsid w:val="00915F87"/>
    <w:rsid w:val="00917748"/>
    <w:rsid w:val="00920FB8"/>
    <w:rsid w:val="009219AA"/>
    <w:rsid w:val="00925090"/>
    <w:rsid w:val="00944CB5"/>
    <w:rsid w:val="00950CDA"/>
    <w:rsid w:val="0095202F"/>
    <w:rsid w:val="0096236B"/>
    <w:rsid w:val="0096360D"/>
    <w:rsid w:val="009660C3"/>
    <w:rsid w:val="00967FC9"/>
    <w:rsid w:val="00972367"/>
    <w:rsid w:val="00980570"/>
    <w:rsid w:val="00981F60"/>
    <w:rsid w:val="00986468"/>
    <w:rsid w:val="00990597"/>
    <w:rsid w:val="0099727C"/>
    <w:rsid w:val="009A2656"/>
    <w:rsid w:val="009A3712"/>
    <w:rsid w:val="009A3BC0"/>
    <w:rsid w:val="009B1D44"/>
    <w:rsid w:val="009B3038"/>
    <w:rsid w:val="009B4285"/>
    <w:rsid w:val="009C025E"/>
    <w:rsid w:val="009C2F1F"/>
    <w:rsid w:val="009C5FE4"/>
    <w:rsid w:val="009C7144"/>
    <w:rsid w:val="009D1695"/>
    <w:rsid w:val="009D1A84"/>
    <w:rsid w:val="009D7B88"/>
    <w:rsid w:val="009E1A3A"/>
    <w:rsid w:val="009E532F"/>
    <w:rsid w:val="009E537C"/>
    <w:rsid w:val="009E76FC"/>
    <w:rsid w:val="009F24F0"/>
    <w:rsid w:val="009F484D"/>
    <w:rsid w:val="009F5B69"/>
    <w:rsid w:val="009F7CA6"/>
    <w:rsid w:val="00A01A29"/>
    <w:rsid w:val="00A04327"/>
    <w:rsid w:val="00A05F28"/>
    <w:rsid w:val="00A0608B"/>
    <w:rsid w:val="00A07180"/>
    <w:rsid w:val="00A10121"/>
    <w:rsid w:val="00A14A5C"/>
    <w:rsid w:val="00A20503"/>
    <w:rsid w:val="00A24490"/>
    <w:rsid w:val="00A305E9"/>
    <w:rsid w:val="00A322DE"/>
    <w:rsid w:val="00A32D51"/>
    <w:rsid w:val="00A33344"/>
    <w:rsid w:val="00A3375D"/>
    <w:rsid w:val="00A35E33"/>
    <w:rsid w:val="00A37278"/>
    <w:rsid w:val="00A434DD"/>
    <w:rsid w:val="00A50CE7"/>
    <w:rsid w:val="00A549F1"/>
    <w:rsid w:val="00A55140"/>
    <w:rsid w:val="00A56802"/>
    <w:rsid w:val="00A56C46"/>
    <w:rsid w:val="00A572D9"/>
    <w:rsid w:val="00A65302"/>
    <w:rsid w:val="00A66948"/>
    <w:rsid w:val="00A721EE"/>
    <w:rsid w:val="00A813BE"/>
    <w:rsid w:val="00A83744"/>
    <w:rsid w:val="00A83DD5"/>
    <w:rsid w:val="00A84B03"/>
    <w:rsid w:val="00A8728A"/>
    <w:rsid w:val="00A904EF"/>
    <w:rsid w:val="00A936DF"/>
    <w:rsid w:val="00A9536C"/>
    <w:rsid w:val="00AA5DDA"/>
    <w:rsid w:val="00AA686E"/>
    <w:rsid w:val="00AA6B7B"/>
    <w:rsid w:val="00AB08FF"/>
    <w:rsid w:val="00AB21D0"/>
    <w:rsid w:val="00AC4480"/>
    <w:rsid w:val="00AD31A4"/>
    <w:rsid w:val="00AD4771"/>
    <w:rsid w:val="00AD54E9"/>
    <w:rsid w:val="00AD59C3"/>
    <w:rsid w:val="00AE0B08"/>
    <w:rsid w:val="00AE244B"/>
    <w:rsid w:val="00AE5174"/>
    <w:rsid w:val="00AE54C4"/>
    <w:rsid w:val="00AF6E1E"/>
    <w:rsid w:val="00B00566"/>
    <w:rsid w:val="00B03EE7"/>
    <w:rsid w:val="00B06190"/>
    <w:rsid w:val="00B106F6"/>
    <w:rsid w:val="00B14804"/>
    <w:rsid w:val="00B205B7"/>
    <w:rsid w:val="00B23FE1"/>
    <w:rsid w:val="00B24A9D"/>
    <w:rsid w:val="00B30A97"/>
    <w:rsid w:val="00B316F6"/>
    <w:rsid w:val="00B33250"/>
    <w:rsid w:val="00B3410C"/>
    <w:rsid w:val="00B34F8B"/>
    <w:rsid w:val="00B355A7"/>
    <w:rsid w:val="00B35866"/>
    <w:rsid w:val="00B413A3"/>
    <w:rsid w:val="00B46869"/>
    <w:rsid w:val="00B46B95"/>
    <w:rsid w:val="00B53B78"/>
    <w:rsid w:val="00B542EC"/>
    <w:rsid w:val="00B61570"/>
    <w:rsid w:val="00B615AE"/>
    <w:rsid w:val="00B64FCF"/>
    <w:rsid w:val="00B67EC2"/>
    <w:rsid w:val="00B702E5"/>
    <w:rsid w:val="00B73D82"/>
    <w:rsid w:val="00B7579A"/>
    <w:rsid w:val="00B75AF5"/>
    <w:rsid w:val="00B75EE3"/>
    <w:rsid w:val="00B838E6"/>
    <w:rsid w:val="00B84C0C"/>
    <w:rsid w:val="00B903B9"/>
    <w:rsid w:val="00B92080"/>
    <w:rsid w:val="00B9353E"/>
    <w:rsid w:val="00B93E01"/>
    <w:rsid w:val="00BA3908"/>
    <w:rsid w:val="00BA4728"/>
    <w:rsid w:val="00BB2249"/>
    <w:rsid w:val="00BB322D"/>
    <w:rsid w:val="00BB5013"/>
    <w:rsid w:val="00BB65DD"/>
    <w:rsid w:val="00BB70A8"/>
    <w:rsid w:val="00BB7AE9"/>
    <w:rsid w:val="00BC2DA3"/>
    <w:rsid w:val="00BC3B01"/>
    <w:rsid w:val="00BD24BA"/>
    <w:rsid w:val="00BD379F"/>
    <w:rsid w:val="00BD709E"/>
    <w:rsid w:val="00BE4FB4"/>
    <w:rsid w:val="00BE5B81"/>
    <w:rsid w:val="00BE77CF"/>
    <w:rsid w:val="00BF0B94"/>
    <w:rsid w:val="00BF2B41"/>
    <w:rsid w:val="00BF32EA"/>
    <w:rsid w:val="00BF390F"/>
    <w:rsid w:val="00BF40F0"/>
    <w:rsid w:val="00BF722B"/>
    <w:rsid w:val="00C00994"/>
    <w:rsid w:val="00C017A1"/>
    <w:rsid w:val="00C05AF1"/>
    <w:rsid w:val="00C07B98"/>
    <w:rsid w:val="00C102AE"/>
    <w:rsid w:val="00C10F9B"/>
    <w:rsid w:val="00C114AB"/>
    <w:rsid w:val="00C2322A"/>
    <w:rsid w:val="00C32261"/>
    <w:rsid w:val="00C365C5"/>
    <w:rsid w:val="00C37810"/>
    <w:rsid w:val="00C46292"/>
    <w:rsid w:val="00C46646"/>
    <w:rsid w:val="00C569ED"/>
    <w:rsid w:val="00C57A0F"/>
    <w:rsid w:val="00C60FCD"/>
    <w:rsid w:val="00C616AE"/>
    <w:rsid w:val="00C64990"/>
    <w:rsid w:val="00C65173"/>
    <w:rsid w:val="00C740AF"/>
    <w:rsid w:val="00C74B96"/>
    <w:rsid w:val="00C80824"/>
    <w:rsid w:val="00C80BD1"/>
    <w:rsid w:val="00C83DA3"/>
    <w:rsid w:val="00C83DBE"/>
    <w:rsid w:val="00C8596E"/>
    <w:rsid w:val="00C942F4"/>
    <w:rsid w:val="00CA0341"/>
    <w:rsid w:val="00CA098C"/>
    <w:rsid w:val="00CA6236"/>
    <w:rsid w:val="00CA67E7"/>
    <w:rsid w:val="00CB0E30"/>
    <w:rsid w:val="00CB4C87"/>
    <w:rsid w:val="00CC0852"/>
    <w:rsid w:val="00CC7653"/>
    <w:rsid w:val="00CD264D"/>
    <w:rsid w:val="00CD3C7D"/>
    <w:rsid w:val="00CE0D0E"/>
    <w:rsid w:val="00CE5446"/>
    <w:rsid w:val="00CE559C"/>
    <w:rsid w:val="00CE6DAE"/>
    <w:rsid w:val="00CF0876"/>
    <w:rsid w:val="00CF4821"/>
    <w:rsid w:val="00D000CD"/>
    <w:rsid w:val="00D03938"/>
    <w:rsid w:val="00D060AE"/>
    <w:rsid w:val="00D0647A"/>
    <w:rsid w:val="00D07676"/>
    <w:rsid w:val="00D10AD7"/>
    <w:rsid w:val="00D10B25"/>
    <w:rsid w:val="00D213CF"/>
    <w:rsid w:val="00D27B7C"/>
    <w:rsid w:val="00D33281"/>
    <w:rsid w:val="00D33309"/>
    <w:rsid w:val="00D36B9F"/>
    <w:rsid w:val="00D37D8E"/>
    <w:rsid w:val="00D42385"/>
    <w:rsid w:val="00D468FB"/>
    <w:rsid w:val="00D47F14"/>
    <w:rsid w:val="00D5094D"/>
    <w:rsid w:val="00D60552"/>
    <w:rsid w:val="00D6492D"/>
    <w:rsid w:val="00D66C55"/>
    <w:rsid w:val="00D6701B"/>
    <w:rsid w:val="00D67BA8"/>
    <w:rsid w:val="00D67C6B"/>
    <w:rsid w:val="00D7134D"/>
    <w:rsid w:val="00D76070"/>
    <w:rsid w:val="00D807A3"/>
    <w:rsid w:val="00D83F38"/>
    <w:rsid w:val="00D84208"/>
    <w:rsid w:val="00D876B8"/>
    <w:rsid w:val="00D9411C"/>
    <w:rsid w:val="00DA0B5D"/>
    <w:rsid w:val="00DA4A4E"/>
    <w:rsid w:val="00DA4E48"/>
    <w:rsid w:val="00DB4660"/>
    <w:rsid w:val="00DC2A50"/>
    <w:rsid w:val="00DC2E4B"/>
    <w:rsid w:val="00DC3D63"/>
    <w:rsid w:val="00DC4372"/>
    <w:rsid w:val="00DC7016"/>
    <w:rsid w:val="00DD3191"/>
    <w:rsid w:val="00DD4876"/>
    <w:rsid w:val="00DE0FB1"/>
    <w:rsid w:val="00DE1957"/>
    <w:rsid w:val="00DE3054"/>
    <w:rsid w:val="00DE4D32"/>
    <w:rsid w:val="00DE517A"/>
    <w:rsid w:val="00DF5433"/>
    <w:rsid w:val="00DF7158"/>
    <w:rsid w:val="00E00732"/>
    <w:rsid w:val="00E01621"/>
    <w:rsid w:val="00E05302"/>
    <w:rsid w:val="00E0732F"/>
    <w:rsid w:val="00E07ABD"/>
    <w:rsid w:val="00E07EDB"/>
    <w:rsid w:val="00E11F44"/>
    <w:rsid w:val="00E15C1C"/>
    <w:rsid w:val="00E2240E"/>
    <w:rsid w:val="00E23A72"/>
    <w:rsid w:val="00E25672"/>
    <w:rsid w:val="00E44CB1"/>
    <w:rsid w:val="00E47BC2"/>
    <w:rsid w:val="00E54B9E"/>
    <w:rsid w:val="00E57F69"/>
    <w:rsid w:val="00E615FC"/>
    <w:rsid w:val="00E63FAC"/>
    <w:rsid w:val="00E65498"/>
    <w:rsid w:val="00E666EE"/>
    <w:rsid w:val="00E6687B"/>
    <w:rsid w:val="00E67F91"/>
    <w:rsid w:val="00E7338C"/>
    <w:rsid w:val="00E76EBD"/>
    <w:rsid w:val="00E77034"/>
    <w:rsid w:val="00E836F9"/>
    <w:rsid w:val="00E904CC"/>
    <w:rsid w:val="00E91F0E"/>
    <w:rsid w:val="00E926CB"/>
    <w:rsid w:val="00E94E7A"/>
    <w:rsid w:val="00E96CD7"/>
    <w:rsid w:val="00EA1C9B"/>
    <w:rsid w:val="00EA5C94"/>
    <w:rsid w:val="00EB044C"/>
    <w:rsid w:val="00EB0678"/>
    <w:rsid w:val="00EB175A"/>
    <w:rsid w:val="00EB64DD"/>
    <w:rsid w:val="00EB655E"/>
    <w:rsid w:val="00EB74B8"/>
    <w:rsid w:val="00EC2257"/>
    <w:rsid w:val="00EC4027"/>
    <w:rsid w:val="00EC6F29"/>
    <w:rsid w:val="00ED1ED8"/>
    <w:rsid w:val="00ED7036"/>
    <w:rsid w:val="00EE0C8A"/>
    <w:rsid w:val="00EE4310"/>
    <w:rsid w:val="00EE4F38"/>
    <w:rsid w:val="00EE5A2C"/>
    <w:rsid w:val="00EF0383"/>
    <w:rsid w:val="00EF11A6"/>
    <w:rsid w:val="00EF20AA"/>
    <w:rsid w:val="00EF62D6"/>
    <w:rsid w:val="00EF674E"/>
    <w:rsid w:val="00EF6BCF"/>
    <w:rsid w:val="00EF7A6D"/>
    <w:rsid w:val="00F032F6"/>
    <w:rsid w:val="00F05027"/>
    <w:rsid w:val="00F10E04"/>
    <w:rsid w:val="00F12DDF"/>
    <w:rsid w:val="00F14254"/>
    <w:rsid w:val="00F22512"/>
    <w:rsid w:val="00F22C4E"/>
    <w:rsid w:val="00F30F27"/>
    <w:rsid w:val="00F30F40"/>
    <w:rsid w:val="00F315BA"/>
    <w:rsid w:val="00F3204C"/>
    <w:rsid w:val="00F3234E"/>
    <w:rsid w:val="00F328EB"/>
    <w:rsid w:val="00F330F1"/>
    <w:rsid w:val="00F3570F"/>
    <w:rsid w:val="00F44DD9"/>
    <w:rsid w:val="00F47E42"/>
    <w:rsid w:val="00F51ED0"/>
    <w:rsid w:val="00F5376A"/>
    <w:rsid w:val="00F5418D"/>
    <w:rsid w:val="00F553CB"/>
    <w:rsid w:val="00F56039"/>
    <w:rsid w:val="00F639DE"/>
    <w:rsid w:val="00F646E0"/>
    <w:rsid w:val="00F67D95"/>
    <w:rsid w:val="00F703CF"/>
    <w:rsid w:val="00F73682"/>
    <w:rsid w:val="00F86C37"/>
    <w:rsid w:val="00F91B32"/>
    <w:rsid w:val="00F91E74"/>
    <w:rsid w:val="00F93B0E"/>
    <w:rsid w:val="00F93DEE"/>
    <w:rsid w:val="00FA28D3"/>
    <w:rsid w:val="00FA569C"/>
    <w:rsid w:val="00FA764D"/>
    <w:rsid w:val="00FB4AE4"/>
    <w:rsid w:val="00FB5307"/>
    <w:rsid w:val="00FB5D27"/>
    <w:rsid w:val="00FB7C46"/>
    <w:rsid w:val="00FC14C4"/>
    <w:rsid w:val="00FC2F0C"/>
    <w:rsid w:val="00FD4C75"/>
    <w:rsid w:val="00FD6773"/>
    <w:rsid w:val="00FE27F3"/>
    <w:rsid w:val="00FE3F5E"/>
    <w:rsid w:val="00FF5D75"/>
    <w:rsid w:val="00F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1BA1"/>
  <w14:defaultImageDpi w14:val="32767"/>
  <w15:chartTrackingRefBased/>
  <w15:docId w15:val="{82AEAE04-8492-394F-B8DC-55A1C0FA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0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09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9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9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9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9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  <w:basedOn w:val="Domylnaczcionkaakapitu"/>
    <w:uiPriority w:val="99"/>
    <w:semiHidden/>
    <w:unhideWhenUsed/>
    <w:rsid w:val="00624581"/>
  </w:style>
  <w:style w:type="character" w:customStyle="1" w:styleId="Nagwek1Znak">
    <w:name w:val="Nagłówek 1 Znak"/>
    <w:basedOn w:val="Domylnaczcionkaakapitu"/>
    <w:link w:val="Nagwek1"/>
    <w:uiPriority w:val="9"/>
    <w:rsid w:val="00D50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50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9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9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9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9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9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9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09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0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9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0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09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09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09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09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9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094D"/>
    <w:rPr>
      <w:b/>
      <w:bCs/>
      <w:smallCaps/>
      <w:color w:val="2F5496" w:themeColor="accent1" w:themeShade="BF"/>
      <w:spacing w:val="5"/>
    </w:rPr>
  </w:style>
  <w:style w:type="paragraph" w:customStyle="1" w:styleId="EndNoteBibliographyTitle">
    <w:name w:val="EndNote Bibliography Title"/>
    <w:basedOn w:val="Normalny"/>
    <w:link w:val="EndNoteBibliographyTitleZnak"/>
    <w:rsid w:val="00950CDA"/>
    <w:pPr>
      <w:jc w:val="center"/>
    </w:pPr>
    <w:rPr>
      <w:rFonts w:ascii="Calibri" w:hAnsi="Calibri" w:cs="Calibri"/>
      <w:lang w:val="en-US"/>
    </w:rPr>
  </w:style>
  <w:style w:type="character" w:customStyle="1" w:styleId="EndNoteBibliographyTitleZnak">
    <w:name w:val="EndNote Bibliography Title Znak"/>
    <w:basedOn w:val="Domylnaczcionkaakapitu"/>
    <w:link w:val="EndNoteBibliographyTitle"/>
    <w:rsid w:val="00950CDA"/>
    <w:rPr>
      <w:rFonts w:ascii="Calibri" w:hAnsi="Calibri" w:cs="Calibri"/>
      <w:lang w:val="en-US"/>
    </w:rPr>
  </w:style>
  <w:style w:type="paragraph" w:customStyle="1" w:styleId="EndNoteBibliography">
    <w:name w:val="EndNote Bibliography"/>
    <w:basedOn w:val="Normalny"/>
    <w:link w:val="EndNoteBibliographyZnak"/>
    <w:rsid w:val="00950CDA"/>
    <w:pPr>
      <w:jc w:val="both"/>
    </w:pPr>
    <w:rPr>
      <w:rFonts w:ascii="Calibri" w:hAnsi="Calibri" w:cs="Calibri"/>
      <w:lang w:val="en-US"/>
    </w:rPr>
  </w:style>
  <w:style w:type="character" w:customStyle="1" w:styleId="EndNoteBibliographyZnak">
    <w:name w:val="EndNote Bibliography Znak"/>
    <w:basedOn w:val="Domylnaczcionkaakapitu"/>
    <w:link w:val="EndNoteBibliography"/>
    <w:rsid w:val="00950CDA"/>
    <w:rPr>
      <w:rFonts w:ascii="Calibri" w:hAnsi="Calibri" w:cs="Calibri"/>
      <w:lang w:val="en-US"/>
    </w:rPr>
  </w:style>
  <w:style w:type="paragraph" w:customStyle="1" w:styleId="p1">
    <w:name w:val="p1"/>
    <w:basedOn w:val="Normalny"/>
    <w:rsid w:val="0076092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2373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Słowiński</dc:creator>
  <cp:keywords/>
  <dc:description/>
  <cp:lastModifiedBy>Michał Słowiński</cp:lastModifiedBy>
  <cp:revision>11</cp:revision>
  <dcterms:created xsi:type="dcterms:W3CDTF">2025-08-30T15:28:00Z</dcterms:created>
  <dcterms:modified xsi:type="dcterms:W3CDTF">2025-08-31T11:09:00Z</dcterms:modified>
</cp:coreProperties>
</file>