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7A56A" w14:textId="78E72DF1" w:rsidR="0068045F" w:rsidRPr="00CA290F" w:rsidRDefault="00DC34AC" w:rsidP="00483E79">
      <w:pPr>
        <w:spacing w:after="360" w:line="480" w:lineRule="auto"/>
        <w:jc w:val="center"/>
        <w:rPr>
          <w:rStyle w:val="Pogrubienie"/>
          <w:rFonts w:ascii="Calibri" w:hAnsi="Calibri" w:cs="Calibri"/>
          <w:sz w:val="28"/>
          <w:szCs w:val="28"/>
          <w:lang w:val="en-US"/>
        </w:rPr>
      </w:pPr>
      <w:r w:rsidRPr="00CA290F">
        <w:rPr>
          <w:rStyle w:val="Pogrubienie"/>
          <w:rFonts w:ascii="Calibri" w:hAnsi="Calibri" w:cs="Calibri"/>
          <w:sz w:val="28"/>
          <w:szCs w:val="28"/>
          <w:lang w:val="en-US"/>
        </w:rPr>
        <w:t xml:space="preserve">Polycyclic </w:t>
      </w:r>
      <w:r w:rsidR="00DC68F4" w:rsidRPr="00CA290F">
        <w:rPr>
          <w:rStyle w:val="Pogrubienie"/>
          <w:rFonts w:ascii="Calibri" w:hAnsi="Calibri" w:cs="Calibri"/>
          <w:sz w:val="28"/>
          <w:szCs w:val="28"/>
          <w:lang w:val="en-US"/>
        </w:rPr>
        <w:t>Aromatic Hydrocarbons</w:t>
      </w:r>
      <w:r w:rsidR="0068045F" w:rsidRPr="00CA290F">
        <w:rPr>
          <w:rStyle w:val="Pogrubienie"/>
          <w:rFonts w:ascii="Calibri" w:hAnsi="Calibri" w:cs="Calibri"/>
          <w:sz w:val="28"/>
          <w:szCs w:val="28"/>
          <w:lang w:val="en-US"/>
        </w:rPr>
        <w:t>: Impact of Municipal and Industrial Wastewater on River Catchment Water Quality</w:t>
      </w:r>
    </w:p>
    <w:p w14:paraId="529C0032" w14:textId="5B29C0B1" w:rsidR="00BC62ED" w:rsidRPr="00CA290F" w:rsidRDefault="00BC62ED" w:rsidP="00483E79">
      <w:pPr>
        <w:spacing w:after="480" w:line="480" w:lineRule="auto"/>
        <w:rPr>
          <w:rFonts w:ascii="Calibri" w:hAnsi="Calibri" w:cs="Calibri"/>
          <w:color w:val="000000"/>
          <w:sz w:val="24"/>
          <w:szCs w:val="24"/>
        </w:rPr>
      </w:pPr>
      <w:r w:rsidRPr="00CA290F">
        <w:rPr>
          <w:rFonts w:ascii="Calibri" w:hAnsi="Calibri" w:cs="Calibri"/>
          <w:color w:val="000000" w:themeColor="text1"/>
          <w:sz w:val="24"/>
          <w:szCs w:val="24"/>
          <w:u w:val="single"/>
        </w:rPr>
        <w:t>Dominika</w:t>
      </w:r>
      <w:r w:rsidRPr="00CA290F">
        <w:rPr>
          <w:rFonts w:ascii="Calibri" w:hAnsi="Calibri" w:cs="Calibri"/>
          <w:color w:val="000000" w:themeColor="text1"/>
          <w:sz w:val="24"/>
          <w:szCs w:val="24"/>
        </w:rPr>
        <w:t xml:space="preserve"> </w:t>
      </w:r>
      <w:r w:rsidR="00ED6A46" w:rsidRPr="00CA290F">
        <w:rPr>
          <w:rFonts w:ascii="Calibri" w:hAnsi="Calibri" w:cs="Calibri"/>
          <w:color w:val="000000" w:themeColor="text1"/>
          <w:sz w:val="24"/>
          <w:szCs w:val="24"/>
          <w:u w:val="single"/>
        </w:rPr>
        <w:t>Matuszewska</w:t>
      </w:r>
      <w:r w:rsidR="006B6E4C" w:rsidRPr="00CA290F">
        <w:rPr>
          <w:rFonts w:ascii="Calibri" w:hAnsi="Calibri" w:cs="Calibri"/>
          <w:color w:val="000000" w:themeColor="text1"/>
          <w:sz w:val="24"/>
          <w:szCs w:val="24"/>
          <w:vertAlign w:val="superscript"/>
        </w:rPr>
        <w:t>1,</w:t>
      </w:r>
      <w:r w:rsidRPr="00CA290F">
        <w:rPr>
          <w:rFonts w:ascii="Calibri" w:hAnsi="Calibri" w:cs="Calibri"/>
          <w:color w:val="000000" w:themeColor="text1"/>
          <w:sz w:val="24"/>
          <w:szCs w:val="24"/>
          <w:vertAlign w:val="superscript"/>
        </w:rPr>
        <w:t>2,3</w:t>
      </w:r>
      <w:r w:rsidR="007307BB" w:rsidRPr="00CA290F">
        <w:rPr>
          <w:rFonts w:ascii="Calibri" w:hAnsi="Calibri" w:cs="Calibri"/>
          <w:color w:val="000000" w:themeColor="text1"/>
          <w:sz w:val="24"/>
          <w:szCs w:val="24"/>
          <w:vertAlign w:val="superscript"/>
        </w:rPr>
        <w:t>, *</w:t>
      </w:r>
      <w:r w:rsidRPr="00CA290F">
        <w:rPr>
          <w:rFonts w:ascii="Calibri" w:hAnsi="Calibri" w:cs="Calibri"/>
          <w:color w:val="000000" w:themeColor="text1"/>
          <w:sz w:val="24"/>
          <w:szCs w:val="24"/>
        </w:rPr>
        <w:t xml:space="preserve">, </w:t>
      </w:r>
      <w:r w:rsidRPr="00CA290F">
        <w:rPr>
          <w:rFonts w:ascii="Calibri" w:hAnsi="Calibri" w:cs="Calibri"/>
          <w:color w:val="000000" w:themeColor="text1"/>
          <w:sz w:val="24"/>
          <w:szCs w:val="24"/>
          <w:u w:val="single"/>
        </w:rPr>
        <w:t>Edyta Kiedrzyńska</w:t>
      </w:r>
      <w:r w:rsidRPr="00CA290F">
        <w:rPr>
          <w:rFonts w:ascii="Calibri" w:hAnsi="Calibri" w:cs="Calibri"/>
          <w:color w:val="000000" w:themeColor="text1"/>
          <w:sz w:val="24"/>
          <w:szCs w:val="24"/>
          <w:vertAlign w:val="superscript"/>
        </w:rPr>
        <w:t xml:space="preserve"> </w:t>
      </w:r>
      <w:r w:rsidR="007307BB" w:rsidRPr="00CA290F">
        <w:rPr>
          <w:rFonts w:ascii="Calibri" w:hAnsi="Calibri" w:cs="Calibri"/>
          <w:color w:val="000000" w:themeColor="text1"/>
          <w:sz w:val="24"/>
          <w:szCs w:val="24"/>
          <w:vertAlign w:val="superscript"/>
        </w:rPr>
        <w:t>2, 3, **</w:t>
      </w:r>
      <w:r w:rsidRPr="00CA290F">
        <w:rPr>
          <w:rFonts w:ascii="Calibri" w:hAnsi="Calibri" w:cs="Calibri"/>
          <w:color w:val="000000" w:themeColor="text1"/>
          <w:sz w:val="24"/>
          <w:szCs w:val="24"/>
        </w:rPr>
        <w:t>, Marcin Kiedrzyński</w:t>
      </w:r>
      <w:r w:rsidR="007307BB" w:rsidRPr="00CA290F">
        <w:rPr>
          <w:rFonts w:ascii="Calibri" w:hAnsi="Calibri" w:cs="Calibri"/>
          <w:color w:val="000000" w:themeColor="text1"/>
          <w:sz w:val="24"/>
          <w:szCs w:val="24"/>
        </w:rPr>
        <w:t xml:space="preserve"> </w:t>
      </w:r>
      <w:r w:rsidRPr="00CA290F">
        <w:rPr>
          <w:rFonts w:ascii="Calibri" w:hAnsi="Calibri" w:cs="Calibri"/>
          <w:color w:val="000000" w:themeColor="text1"/>
          <w:sz w:val="24"/>
          <w:szCs w:val="24"/>
          <w:vertAlign w:val="superscript"/>
        </w:rPr>
        <w:t>4</w:t>
      </w:r>
      <w:r w:rsidR="003B235F" w:rsidRPr="00CA290F">
        <w:rPr>
          <w:rFonts w:ascii="Calibri" w:hAnsi="Calibri" w:cs="Calibri"/>
          <w:color w:val="000000" w:themeColor="text1"/>
          <w:sz w:val="24"/>
          <w:szCs w:val="24"/>
        </w:rPr>
        <w:t>, Maciej Zalewski</w:t>
      </w:r>
      <w:r w:rsidR="007307BB" w:rsidRPr="00CA290F">
        <w:rPr>
          <w:rFonts w:ascii="Calibri" w:hAnsi="Calibri" w:cs="Calibri"/>
          <w:color w:val="000000" w:themeColor="text1"/>
          <w:sz w:val="24"/>
          <w:szCs w:val="24"/>
        </w:rPr>
        <w:t xml:space="preserve"> </w:t>
      </w:r>
      <w:r w:rsidR="003B235F" w:rsidRPr="00CA290F">
        <w:rPr>
          <w:rFonts w:ascii="Calibri" w:hAnsi="Calibri" w:cs="Calibri"/>
          <w:color w:val="000000" w:themeColor="text1"/>
          <w:sz w:val="24"/>
          <w:szCs w:val="24"/>
          <w:vertAlign w:val="superscript"/>
        </w:rPr>
        <w:t>2</w:t>
      </w:r>
    </w:p>
    <w:p w14:paraId="45C06890" w14:textId="1C50A64C" w:rsidR="00BC62ED" w:rsidRPr="00CA290F" w:rsidRDefault="00BC62ED" w:rsidP="00483E79">
      <w:pPr>
        <w:spacing w:after="240" w:line="480" w:lineRule="auto"/>
        <w:jc w:val="both"/>
        <w:rPr>
          <w:rStyle w:val="Wyrnienieintensywne"/>
          <w:rFonts w:ascii="Calibri" w:hAnsi="Calibri" w:cs="Calibri"/>
          <w:sz w:val="24"/>
          <w:szCs w:val="24"/>
          <w:lang w:val="en-US"/>
        </w:rPr>
      </w:pPr>
      <w:bookmarkStart w:id="0" w:name="_Hlk113300533"/>
      <w:bookmarkStart w:id="1" w:name="_Hlk61266182"/>
      <w:r w:rsidRPr="00CA290F">
        <w:rPr>
          <w:rFonts w:ascii="Calibri" w:hAnsi="Calibri" w:cs="Calibri"/>
          <w:i/>
          <w:iCs/>
          <w:sz w:val="24"/>
          <w:szCs w:val="24"/>
          <w:vertAlign w:val="superscript"/>
          <w:lang w:val="en-US"/>
        </w:rPr>
        <w:t xml:space="preserve">1 </w:t>
      </w:r>
      <w:r w:rsidRPr="00CA290F">
        <w:rPr>
          <w:rFonts w:ascii="Calibri" w:hAnsi="Calibri" w:cs="Calibri"/>
          <w:i/>
          <w:iCs/>
          <w:sz w:val="24"/>
          <w:szCs w:val="24"/>
          <w:lang w:val="en-US"/>
        </w:rPr>
        <w:t xml:space="preserve">Doctoral School of Exact and Natural Sciences, University of Lodz, </w:t>
      </w:r>
      <w:r w:rsidR="00FA23A8" w:rsidRPr="00CA290F">
        <w:rPr>
          <w:rFonts w:ascii="Calibri" w:hAnsi="Calibri" w:cs="Calibri"/>
          <w:i/>
          <w:iCs/>
          <w:sz w:val="24"/>
          <w:szCs w:val="24"/>
          <w:lang w:val="en-US"/>
        </w:rPr>
        <w:t>Jana Matejki 21/23</w:t>
      </w:r>
      <w:r w:rsidRPr="00CA290F">
        <w:rPr>
          <w:rFonts w:ascii="Calibri" w:hAnsi="Calibri" w:cs="Calibri"/>
          <w:i/>
          <w:iCs/>
          <w:sz w:val="24"/>
          <w:szCs w:val="24"/>
          <w:lang w:val="en-US"/>
        </w:rPr>
        <w:t>, 90-237 Lodz, Poland</w:t>
      </w:r>
      <w:r w:rsidRPr="00CA290F" w:rsidDel="003C5EC1">
        <w:rPr>
          <w:rFonts w:ascii="Calibri" w:hAnsi="Calibri" w:cs="Calibri"/>
          <w:i/>
          <w:iCs/>
          <w:sz w:val="24"/>
          <w:szCs w:val="24"/>
          <w:vertAlign w:val="superscript"/>
          <w:lang w:val="en-US"/>
        </w:rPr>
        <w:t xml:space="preserve"> </w:t>
      </w:r>
    </w:p>
    <w:bookmarkEnd w:id="0"/>
    <w:p w14:paraId="01783375" w14:textId="21DF5A64" w:rsidR="00BC62ED" w:rsidRPr="00CA290F" w:rsidRDefault="00BC62ED" w:rsidP="00483E79">
      <w:pPr>
        <w:spacing w:after="240" w:line="480" w:lineRule="auto"/>
        <w:jc w:val="both"/>
        <w:rPr>
          <w:rFonts w:ascii="Calibri" w:hAnsi="Calibri" w:cs="Calibri"/>
          <w:i/>
          <w:iCs/>
          <w:sz w:val="24"/>
          <w:szCs w:val="24"/>
          <w:lang w:val="en-US"/>
        </w:rPr>
      </w:pPr>
      <w:r w:rsidRPr="00CA290F">
        <w:rPr>
          <w:rFonts w:ascii="Calibri" w:hAnsi="Calibri" w:cs="Calibri"/>
          <w:i/>
          <w:iCs/>
          <w:sz w:val="24"/>
          <w:szCs w:val="24"/>
          <w:vertAlign w:val="superscript"/>
          <w:lang w:val="en-US"/>
        </w:rPr>
        <w:t xml:space="preserve">2 </w:t>
      </w:r>
      <w:r w:rsidR="0062498C" w:rsidRPr="00CA290F">
        <w:rPr>
          <w:rFonts w:ascii="Calibri" w:hAnsi="Calibri" w:cs="Calibri"/>
          <w:i/>
          <w:iCs/>
          <w:sz w:val="24"/>
          <w:szCs w:val="24"/>
          <w:lang w:val="en-US"/>
        </w:rPr>
        <w:t xml:space="preserve">European Regional Centre for Ecohydrology of the Polish Academy of Sciences, Tylna 3, 90-364 Lodz, Poland </w:t>
      </w:r>
    </w:p>
    <w:p w14:paraId="7B5ACC7E" w14:textId="51C9A069" w:rsidR="00BC62ED" w:rsidRPr="00CA290F" w:rsidRDefault="00BC62ED" w:rsidP="00483E79">
      <w:pPr>
        <w:spacing w:after="240" w:line="480" w:lineRule="auto"/>
        <w:jc w:val="both"/>
        <w:rPr>
          <w:rFonts w:ascii="Calibri" w:hAnsi="Calibri" w:cs="Calibri"/>
          <w:i/>
          <w:iCs/>
          <w:sz w:val="24"/>
          <w:szCs w:val="24"/>
          <w:lang w:val="en-US"/>
        </w:rPr>
      </w:pPr>
      <w:r w:rsidRPr="00CA290F">
        <w:rPr>
          <w:rFonts w:ascii="Calibri" w:hAnsi="Calibri" w:cs="Calibri"/>
          <w:i/>
          <w:iCs/>
          <w:sz w:val="24"/>
          <w:szCs w:val="24"/>
          <w:vertAlign w:val="superscript"/>
          <w:lang w:val="en-US"/>
        </w:rPr>
        <w:t>3</w:t>
      </w:r>
      <w:r w:rsidRPr="00CA290F">
        <w:rPr>
          <w:rFonts w:ascii="Calibri" w:hAnsi="Calibri" w:cs="Calibri"/>
          <w:i/>
          <w:iCs/>
          <w:sz w:val="24"/>
          <w:szCs w:val="24"/>
          <w:lang w:val="en-US"/>
        </w:rPr>
        <w:t xml:space="preserve"> </w:t>
      </w:r>
      <w:r w:rsidR="0062498C" w:rsidRPr="00CA290F">
        <w:rPr>
          <w:rFonts w:ascii="Calibri" w:hAnsi="Calibri" w:cs="Calibri"/>
          <w:i/>
          <w:iCs/>
          <w:sz w:val="24"/>
          <w:szCs w:val="24"/>
          <w:lang w:val="en-US"/>
        </w:rPr>
        <w:t>University of Lodz, Faculty of Biology and Environmental Protection, UNESCO Chair on Ecohydrology and Applied Ecology, Banacha 12/16, 90-237 Lodz, Poland</w:t>
      </w:r>
      <w:r w:rsidR="0062498C" w:rsidRPr="00CA290F" w:rsidDel="0062498C">
        <w:rPr>
          <w:rFonts w:ascii="Calibri" w:hAnsi="Calibri" w:cs="Calibri"/>
          <w:i/>
          <w:iCs/>
          <w:sz w:val="24"/>
          <w:szCs w:val="24"/>
          <w:lang w:val="en-US"/>
        </w:rPr>
        <w:t xml:space="preserve"> </w:t>
      </w:r>
    </w:p>
    <w:p w14:paraId="6563F86E" w14:textId="77777777" w:rsidR="00BC62ED" w:rsidRPr="00CA290F" w:rsidRDefault="00BC62ED" w:rsidP="00483E79">
      <w:pPr>
        <w:spacing w:after="600" w:line="480" w:lineRule="auto"/>
        <w:jc w:val="both"/>
        <w:rPr>
          <w:rFonts w:ascii="Calibri" w:hAnsi="Calibri" w:cs="Calibri"/>
          <w:i/>
          <w:iCs/>
          <w:sz w:val="24"/>
          <w:szCs w:val="24"/>
          <w:lang w:val="en-GB"/>
        </w:rPr>
      </w:pPr>
      <w:bookmarkStart w:id="2" w:name="_Hlk60224990"/>
      <w:r w:rsidRPr="00CA290F">
        <w:rPr>
          <w:rFonts w:ascii="Calibri" w:hAnsi="Calibri" w:cs="Calibri"/>
          <w:i/>
          <w:iCs/>
          <w:sz w:val="24"/>
          <w:szCs w:val="24"/>
          <w:vertAlign w:val="superscript"/>
          <w:lang w:val="en-US"/>
        </w:rPr>
        <w:t xml:space="preserve">4 </w:t>
      </w:r>
      <w:r w:rsidRPr="00CA290F">
        <w:rPr>
          <w:rFonts w:ascii="Calibri" w:hAnsi="Calibri" w:cs="Calibri"/>
          <w:i/>
          <w:iCs/>
          <w:sz w:val="24"/>
          <w:szCs w:val="24"/>
          <w:lang w:val="en-US"/>
        </w:rPr>
        <w:t xml:space="preserve">University of Lodz, Faculty of Biology and Environmental Protection, </w:t>
      </w:r>
      <w:r w:rsidRPr="00CA290F">
        <w:rPr>
          <w:rFonts w:ascii="Calibri" w:hAnsi="Calibri" w:cs="Calibri"/>
          <w:i/>
          <w:iCs/>
          <w:sz w:val="24"/>
          <w:szCs w:val="24"/>
          <w:lang w:val="en-GB"/>
        </w:rPr>
        <w:t>Department of Biogeography, Paleoecology and Nature Conservation, Banacha 1/3, 90-237 Lodz, Poland</w:t>
      </w:r>
    </w:p>
    <w:p w14:paraId="339BF50C" w14:textId="77777777" w:rsidR="0062498C" w:rsidRPr="00CA290F" w:rsidRDefault="0062498C" w:rsidP="00483E79">
      <w:pPr>
        <w:spacing w:after="0" w:line="480" w:lineRule="auto"/>
        <w:rPr>
          <w:rFonts w:ascii="Calibri" w:hAnsi="Calibri" w:cs="Calibri"/>
          <w:i/>
          <w:iCs/>
          <w:sz w:val="24"/>
          <w:szCs w:val="24"/>
          <w:lang w:val="en-US"/>
        </w:rPr>
      </w:pPr>
      <w:r w:rsidRPr="00CA290F">
        <w:rPr>
          <w:rFonts w:ascii="Calibri" w:hAnsi="Calibri" w:cs="Calibri"/>
          <w:i/>
          <w:iCs/>
          <w:sz w:val="24"/>
          <w:szCs w:val="24"/>
          <w:lang w:val="en-US"/>
        </w:rPr>
        <w:t>*d.matuszewska@erce.unesco.lodz.pl</w:t>
      </w:r>
    </w:p>
    <w:p w14:paraId="0114A7CD" w14:textId="77777777" w:rsidR="0062498C" w:rsidRPr="00CA290F" w:rsidRDefault="0062498C" w:rsidP="00483E79">
      <w:pPr>
        <w:spacing w:after="480" w:line="480" w:lineRule="auto"/>
        <w:rPr>
          <w:rFonts w:ascii="Calibri" w:hAnsi="Calibri" w:cs="Calibri"/>
          <w:i/>
          <w:iCs/>
          <w:sz w:val="24"/>
          <w:szCs w:val="24"/>
          <w:lang w:val="en-US"/>
        </w:rPr>
      </w:pPr>
      <w:r w:rsidRPr="00CA290F">
        <w:rPr>
          <w:rFonts w:ascii="Calibri" w:hAnsi="Calibri" w:cs="Calibri"/>
          <w:i/>
          <w:iCs/>
          <w:sz w:val="24"/>
          <w:szCs w:val="24"/>
          <w:lang w:val="en-US"/>
        </w:rPr>
        <w:t>**e.kiedrzynska@erce.unesco.lodz.pl</w:t>
      </w:r>
    </w:p>
    <w:p w14:paraId="04943AFE" w14:textId="08560F12" w:rsidR="00676AC6" w:rsidRPr="00CA290F" w:rsidRDefault="0062498C" w:rsidP="00483E79">
      <w:pPr>
        <w:spacing w:after="2280" w:line="480" w:lineRule="auto"/>
        <w:rPr>
          <w:rFonts w:ascii="Calibri" w:hAnsi="Calibri" w:cs="Calibri"/>
          <w:i/>
          <w:iCs/>
          <w:sz w:val="24"/>
          <w:szCs w:val="24"/>
          <w:lang w:val="en-US"/>
        </w:rPr>
      </w:pPr>
      <w:r w:rsidRPr="00CA290F">
        <w:rPr>
          <w:rFonts w:ascii="Calibri" w:hAnsi="Calibri" w:cs="Calibri"/>
          <w:i/>
          <w:iCs/>
          <w:sz w:val="24"/>
          <w:szCs w:val="24"/>
          <w:lang w:val="en-US"/>
        </w:rPr>
        <w:t>ORCID number: D.M.:0000-0002-3586-8155; E.K.:0000-0003-0649-4438; M.K.:0000-0002-1751-9357</w:t>
      </w:r>
      <w:r w:rsidR="007149D8" w:rsidRPr="00CA290F">
        <w:rPr>
          <w:rFonts w:ascii="Calibri" w:hAnsi="Calibri" w:cs="Calibri"/>
          <w:i/>
          <w:iCs/>
          <w:sz w:val="24"/>
          <w:szCs w:val="24"/>
          <w:lang w:val="en-US"/>
        </w:rPr>
        <w:t>; M.Z.: 0000-0002-4483-6200</w:t>
      </w:r>
    </w:p>
    <w:p w14:paraId="320D1EF0" w14:textId="77777777" w:rsidR="0062498C" w:rsidRPr="00CA290F" w:rsidRDefault="0062498C" w:rsidP="0062498C">
      <w:pPr>
        <w:spacing w:after="120" w:line="480" w:lineRule="auto"/>
        <w:jc w:val="both"/>
        <w:rPr>
          <w:rFonts w:ascii="Calibri" w:hAnsi="Calibri" w:cs="Calibri"/>
          <w:b/>
          <w:bCs/>
          <w:sz w:val="24"/>
          <w:szCs w:val="24"/>
          <w:lang w:val="en-US"/>
        </w:rPr>
      </w:pPr>
      <w:r w:rsidRPr="00CA290F">
        <w:rPr>
          <w:rFonts w:ascii="Calibri" w:hAnsi="Calibri" w:cs="Calibri"/>
          <w:b/>
          <w:bCs/>
          <w:sz w:val="24"/>
          <w:szCs w:val="24"/>
          <w:lang w:val="en-US"/>
        </w:rPr>
        <w:lastRenderedPageBreak/>
        <w:t>Abstract</w:t>
      </w:r>
    </w:p>
    <w:p w14:paraId="3C68A8B7" w14:textId="77777777" w:rsidR="0062498C" w:rsidRPr="00CA290F" w:rsidRDefault="0062498C" w:rsidP="0062498C">
      <w:pPr>
        <w:spacing w:after="0" w:line="480" w:lineRule="auto"/>
        <w:jc w:val="both"/>
        <w:rPr>
          <w:rFonts w:ascii="Calibri" w:hAnsi="Calibri" w:cs="Calibri"/>
          <w:sz w:val="24"/>
          <w:szCs w:val="24"/>
          <w:lang w:val="en-US"/>
        </w:rPr>
      </w:pPr>
      <w:r w:rsidRPr="00CA290F">
        <w:rPr>
          <w:rFonts w:ascii="Calibri" w:hAnsi="Calibri" w:cs="Calibri"/>
          <w:sz w:val="24"/>
          <w:szCs w:val="24"/>
          <w:lang w:val="en-US"/>
        </w:rPr>
        <w:t>Due to the environmental threat posed by polycyclic aromatic hydrocarbons (PAHs), these compounds are included on the priority substance lists of both the U.S. EPA and the European Union. Monitoring their sources is therefore crucial for protecting aquatic ecosystems.</w:t>
      </w:r>
    </w:p>
    <w:p w14:paraId="161D51EB" w14:textId="77777777" w:rsidR="0062498C" w:rsidRPr="00CA290F" w:rsidRDefault="0062498C" w:rsidP="0062498C">
      <w:pPr>
        <w:spacing w:after="0" w:line="480" w:lineRule="auto"/>
        <w:jc w:val="both"/>
        <w:rPr>
          <w:rFonts w:ascii="Calibri" w:hAnsi="Calibri" w:cs="Calibri"/>
          <w:sz w:val="24"/>
          <w:szCs w:val="24"/>
          <w:lang w:val="en-US"/>
        </w:rPr>
      </w:pPr>
      <w:r w:rsidRPr="00CA290F">
        <w:rPr>
          <w:rFonts w:ascii="Calibri" w:hAnsi="Calibri" w:cs="Calibri"/>
          <w:sz w:val="24"/>
          <w:szCs w:val="24"/>
          <w:lang w:val="en-US"/>
        </w:rPr>
        <w:t>This study presents a comprehensive analysis of the PAH content of municipal and industrial wastewater and its transport and distribution along the Pilica River continuum, the largest left-bank tributary of the Vistula River</w:t>
      </w:r>
      <w:r w:rsidRPr="00CA290F">
        <w:rPr>
          <w:rFonts w:ascii="Calibri" w:hAnsi="Calibri" w:cs="Calibri"/>
          <w:sz w:val="24"/>
          <w:szCs w:val="24"/>
          <w:lang w:val="en"/>
        </w:rPr>
        <w:t xml:space="preserve">. The highest PAH loads to the Pilica River were discharged by class IV municipal </w:t>
      </w:r>
      <w:r w:rsidRPr="00CA290F">
        <w:rPr>
          <w:rFonts w:ascii="Calibri" w:hAnsi="Calibri" w:cs="Calibri"/>
          <w:sz w:val="24"/>
          <w:szCs w:val="24"/>
          <w:lang w:val="en-US"/>
        </w:rPr>
        <w:t>wastewater treatment plants</w:t>
      </w:r>
      <w:r w:rsidRPr="00CA290F">
        <w:rPr>
          <w:rFonts w:ascii="Calibri" w:hAnsi="Calibri" w:cs="Calibri"/>
          <w:sz w:val="24"/>
          <w:szCs w:val="24"/>
          <w:lang w:val="en"/>
        </w:rPr>
        <w:t xml:space="preserve"> (WWTPs); this was related to the volume of WWTP outflow, and the composition of treated wastewater, which was dominated by phenanthrene (PHE), pyrene (PYR) and naphthalene (NAP). </w:t>
      </w:r>
      <w:r w:rsidRPr="00CA290F">
        <w:rPr>
          <w:rFonts w:ascii="Calibri" w:hAnsi="Calibri" w:cs="Calibri"/>
          <w:sz w:val="24"/>
          <w:szCs w:val="24"/>
          <w:lang w:val="en-US"/>
        </w:rPr>
        <w:t xml:space="preserve">Among industrial sources, the fruit and vegetable processing sector contributed the most PAHs, while the furniture sector showed the greatest variation in PAH composition. </w:t>
      </w:r>
    </w:p>
    <w:p w14:paraId="7DDC6B40" w14:textId="77777777" w:rsidR="0062498C" w:rsidRPr="00CA290F" w:rsidRDefault="0062498C" w:rsidP="0062498C">
      <w:pPr>
        <w:spacing w:after="0" w:line="480" w:lineRule="auto"/>
        <w:jc w:val="both"/>
        <w:rPr>
          <w:rFonts w:ascii="Calibri" w:hAnsi="Calibri" w:cs="Calibri"/>
          <w:sz w:val="24"/>
          <w:szCs w:val="24"/>
          <w:lang w:val="en-US"/>
        </w:rPr>
      </w:pPr>
      <w:r w:rsidRPr="00CA290F">
        <w:rPr>
          <w:rFonts w:ascii="Calibri" w:hAnsi="Calibri" w:cs="Calibri"/>
          <w:sz w:val="24"/>
          <w:szCs w:val="24"/>
          <w:lang w:val="en"/>
        </w:rPr>
        <w:t>Despite the large PAH loads carried along the Pilica river continuum, none of the identified concentrations in the tested samples exceeded the standards contained in Directive 2013/39/EU of the European Parliament and Council. Furthermore, among all sample types, the emission of PAH loads peaked in the autumn-winter period; the samples also demonstrated common correlation patterns, indicating common sources and similar environmental properties</w:t>
      </w:r>
      <w:r w:rsidRPr="00CA290F">
        <w:rPr>
          <w:rFonts w:ascii="Calibri" w:hAnsi="Calibri" w:cs="Calibri"/>
          <w:sz w:val="24"/>
          <w:szCs w:val="24"/>
          <w:lang w:val="en-US"/>
        </w:rPr>
        <w:t>.</w:t>
      </w:r>
    </w:p>
    <w:p w14:paraId="0C0B7003" w14:textId="77777777" w:rsidR="0062498C" w:rsidRPr="00CA290F" w:rsidRDefault="0062498C" w:rsidP="00483E79">
      <w:pPr>
        <w:spacing w:after="120" w:line="480" w:lineRule="auto"/>
        <w:jc w:val="both"/>
        <w:rPr>
          <w:rFonts w:ascii="Calibri" w:hAnsi="Calibri" w:cs="Calibri"/>
          <w:sz w:val="24"/>
          <w:szCs w:val="24"/>
          <w:lang w:val="en-US"/>
        </w:rPr>
      </w:pPr>
      <w:r w:rsidRPr="00CA290F">
        <w:rPr>
          <w:rFonts w:ascii="Calibri" w:hAnsi="Calibri" w:cs="Calibri"/>
          <w:sz w:val="24"/>
          <w:szCs w:val="24"/>
          <w:lang w:val="en-US"/>
        </w:rPr>
        <w:t>A key innovation of the study is its holistic approach, i.e. it treats the entire river basin as a unified research system. This perspective enables better understanding of PAH transport, retention, and degradation processes, which are essential for assessing ecological risk and developing effective pollution management strategies.</w:t>
      </w:r>
    </w:p>
    <w:p w14:paraId="69ED2CC0" w14:textId="7CB2C719" w:rsidR="0062498C" w:rsidRPr="00CA290F" w:rsidRDefault="0062498C" w:rsidP="00483E79">
      <w:pPr>
        <w:spacing w:after="480" w:line="480" w:lineRule="auto"/>
        <w:rPr>
          <w:rFonts w:ascii="Calibri" w:hAnsi="Calibri" w:cs="Calibri"/>
          <w:b/>
          <w:bCs/>
          <w:sz w:val="24"/>
          <w:szCs w:val="24"/>
          <w:lang w:val="en-US"/>
        </w:rPr>
      </w:pPr>
      <w:r w:rsidRPr="00CA290F">
        <w:rPr>
          <w:rFonts w:ascii="Calibri" w:hAnsi="Calibri" w:cs="Calibri"/>
          <w:b/>
          <w:bCs/>
          <w:sz w:val="24"/>
          <w:szCs w:val="24"/>
          <w:lang w:val="en-US"/>
        </w:rPr>
        <w:lastRenderedPageBreak/>
        <w:t>Key words: PAHs, wastewater, municipal wastewater treatment plants, industrial plants, Pilica River catchment, Ecohydrology</w:t>
      </w:r>
    </w:p>
    <w:p w14:paraId="22E2181F" w14:textId="52914D25" w:rsidR="005431A4" w:rsidRPr="00CA290F" w:rsidRDefault="00823D91" w:rsidP="00483E79">
      <w:pPr>
        <w:spacing w:after="360" w:line="480" w:lineRule="auto"/>
        <w:rPr>
          <w:rFonts w:ascii="Calibri" w:hAnsi="Calibri" w:cs="Calibri"/>
          <w:sz w:val="24"/>
          <w:szCs w:val="24"/>
          <w:lang w:val="en-US"/>
        </w:rPr>
      </w:pPr>
      <w:r w:rsidRPr="00CA290F">
        <w:rPr>
          <w:rFonts w:ascii="Calibri" w:hAnsi="Calibri" w:cs="Calibri"/>
          <w:b/>
          <w:bCs/>
          <w:sz w:val="24"/>
          <w:szCs w:val="24"/>
          <w:lang w:val="en-GB"/>
        </w:rPr>
        <w:t>Graphical Abstract</w:t>
      </w:r>
      <w:r w:rsidR="007A2191" w:rsidRPr="00CA290F">
        <w:rPr>
          <w:rFonts w:ascii="Times New Roman" w:eastAsia="Times New Roman" w:hAnsi="Times New Roman" w:cs="Times New Roman"/>
          <w:kern w:val="0"/>
          <w:sz w:val="24"/>
          <w:szCs w:val="24"/>
          <w:lang w:eastAsia="pl-PL"/>
          <w14:ligatures w14:val="none"/>
        </w:rPr>
        <w:t xml:space="preserve"> </w:t>
      </w:r>
      <w:r w:rsidR="007A2191" w:rsidRPr="00CA290F">
        <w:rPr>
          <w:rFonts w:ascii="Calibri" w:hAnsi="Calibri" w:cs="Calibri"/>
          <w:b/>
          <w:bCs/>
          <w:noProof/>
          <w:lang w:val="en-US"/>
        </w:rPr>
        <w:drawing>
          <wp:inline distT="0" distB="0" distL="0" distR="0" wp14:anchorId="2550830A" wp14:editId="45BC082D">
            <wp:extent cx="5760720" cy="2217420"/>
            <wp:effectExtent l="0" t="0" r="0" b="0"/>
            <wp:docPr id="2100408876" name="Obraz 16" descr="Obraz zawierający tekst, mapa, diagram,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876" name="Obraz 16" descr="Obraz zawierający tekst, mapa, diagram, Czcionka&#10;&#10;Zawartość wygenerowana przez sztuczną inteligencję może być niepopraw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217420"/>
                    </a:xfrm>
                    <a:prstGeom prst="rect">
                      <a:avLst/>
                    </a:prstGeom>
                    <a:noFill/>
                    <a:ln>
                      <a:noFill/>
                    </a:ln>
                  </pic:spPr>
                </pic:pic>
              </a:graphicData>
            </a:graphic>
          </wp:inline>
        </w:drawing>
      </w:r>
      <w:bookmarkEnd w:id="1"/>
      <w:bookmarkEnd w:id="2"/>
    </w:p>
    <w:sdt>
      <w:sdtPr>
        <w:rPr>
          <w:rFonts w:ascii="Calibri" w:eastAsiaTheme="minorHAnsi" w:hAnsi="Calibri" w:cs="Calibri"/>
          <w:color w:val="auto"/>
          <w:kern w:val="2"/>
          <w:sz w:val="24"/>
          <w:szCs w:val="24"/>
          <w:lang w:eastAsia="en-US"/>
          <w14:ligatures w14:val="standardContextual"/>
        </w:rPr>
        <w:id w:val="-503049946"/>
        <w:docPartObj>
          <w:docPartGallery w:val="Table of Contents"/>
          <w:docPartUnique/>
        </w:docPartObj>
      </w:sdtPr>
      <w:sdtEndPr>
        <w:rPr>
          <w:b/>
          <w:bCs/>
          <w:sz w:val="22"/>
          <w:szCs w:val="22"/>
        </w:rPr>
      </w:sdtEndPr>
      <w:sdtContent>
        <w:p w14:paraId="0C6212F1" w14:textId="40EF3147" w:rsidR="004A6D1C" w:rsidRPr="00CA290F" w:rsidRDefault="00770A1F" w:rsidP="00483E79">
          <w:pPr>
            <w:pStyle w:val="Nagwekspisutreci"/>
            <w:spacing w:line="480" w:lineRule="auto"/>
            <w:rPr>
              <w:rFonts w:ascii="Calibri" w:hAnsi="Calibri" w:cs="Calibri"/>
              <w:b/>
              <w:bCs/>
              <w:color w:val="000000" w:themeColor="text1"/>
              <w:sz w:val="24"/>
              <w:szCs w:val="24"/>
            </w:rPr>
          </w:pPr>
          <w:proofErr w:type="spellStart"/>
          <w:r w:rsidRPr="00CA290F">
            <w:rPr>
              <w:rFonts w:ascii="Calibri" w:hAnsi="Calibri" w:cs="Calibri"/>
              <w:b/>
              <w:bCs/>
              <w:color w:val="000000" w:themeColor="text1"/>
              <w:sz w:val="24"/>
              <w:szCs w:val="24"/>
            </w:rPr>
            <w:t>Content</w:t>
          </w:r>
          <w:r w:rsidR="0062498C" w:rsidRPr="00CA290F">
            <w:rPr>
              <w:rFonts w:ascii="Calibri" w:hAnsi="Calibri" w:cs="Calibri"/>
              <w:b/>
              <w:bCs/>
              <w:color w:val="000000" w:themeColor="text1"/>
              <w:sz w:val="24"/>
              <w:szCs w:val="24"/>
            </w:rPr>
            <w:t>s</w:t>
          </w:r>
          <w:proofErr w:type="spellEnd"/>
        </w:p>
        <w:p w14:paraId="66B5A9AD" w14:textId="79FF38CF" w:rsidR="00646B27" w:rsidRPr="00CA290F" w:rsidRDefault="004A6D1C">
          <w:pPr>
            <w:pStyle w:val="Spistreci1"/>
            <w:rPr>
              <w:rFonts w:eastAsiaTheme="minorEastAsia"/>
              <w:noProof/>
              <w:sz w:val="24"/>
              <w:szCs w:val="24"/>
              <w:lang w:eastAsia="pl-PL"/>
            </w:rPr>
          </w:pPr>
          <w:r w:rsidRPr="00CA290F">
            <w:rPr>
              <w:rFonts w:ascii="Calibri" w:hAnsi="Calibri" w:cs="Calibri"/>
            </w:rPr>
            <w:fldChar w:fldCharType="begin"/>
          </w:r>
          <w:r w:rsidRPr="00CA290F">
            <w:rPr>
              <w:rFonts w:ascii="Calibri" w:hAnsi="Calibri" w:cs="Calibri"/>
            </w:rPr>
            <w:instrText xml:space="preserve"> TOC \o "1-3" \h \z \u </w:instrText>
          </w:r>
          <w:r w:rsidRPr="00CA290F">
            <w:rPr>
              <w:rFonts w:ascii="Calibri" w:hAnsi="Calibri" w:cs="Calibri"/>
            </w:rPr>
            <w:fldChar w:fldCharType="separate"/>
          </w:r>
          <w:hyperlink w:anchor="_Toc212824080" w:history="1">
            <w:r w:rsidR="00646B27" w:rsidRPr="00CA290F">
              <w:rPr>
                <w:rStyle w:val="Hipercze"/>
                <w:rFonts w:ascii="Calibri" w:hAnsi="Calibri" w:cs="Calibri"/>
                <w:noProof/>
              </w:rPr>
              <w:t>1.</w:t>
            </w:r>
            <w:r w:rsidR="00646B27" w:rsidRPr="00CA290F">
              <w:rPr>
                <w:rFonts w:eastAsiaTheme="minorEastAsia"/>
                <w:noProof/>
                <w:sz w:val="24"/>
                <w:szCs w:val="24"/>
                <w:lang w:eastAsia="pl-PL"/>
              </w:rPr>
              <w:tab/>
            </w:r>
            <w:r w:rsidR="00646B27" w:rsidRPr="00CA290F">
              <w:rPr>
                <w:rStyle w:val="Hipercze"/>
                <w:rFonts w:ascii="Calibri" w:hAnsi="Calibri" w:cs="Calibri"/>
                <w:b/>
                <w:bCs/>
                <w:noProof/>
                <w:lang w:val="en-US"/>
              </w:rPr>
              <w:t>Introduction</w:t>
            </w:r>
            <w:r w:rsidR="00646B27" w:rsidRPr="00CA290F">
              <w:rPr>
                <w:noProof/>
                <w:webHidden/>
              </w:rPr>
              <w:tab/>
            </w:r>
            <w:r w:rsidR="00646B27" w:rsidRPr="00CA290F">
              <w:rPr>
                <w:noProof/>
                <w:webHidden/>
              </w:rPr>
              <w:fldChar w:fldCharType="begin"/>
            </w:r>
            <w:r w:rsidR="00646B27" w:rsidRPr="00CA290F">
              <w:rPr>
                <w:noProof/>
                <w:webHidden/>
              </w:rPr>
              <w:instrText xml:space="preserve"> PAGEREF _Toc212824080 \h </w:instrText>
            </w:r>
            <w:r w:rsidR="00646B27" w:rsidRPr="00CA290F">
              <w:rPr>
                <w:noProof/>
                <w:webHidden/>
              </w:rPr>
            </w:r>
            <w:r w:rsidR="00646B27" w:rsidRPr="00CA290F">
              <w:rPr>
                <w:noProof/>
                <w:webHidden/>
              </w:rPr>
              <w:fldChar w:fldCharType="separate"/>
            </w:r>
            <w:r w:rsidR="00555F23" w:rsidRPr="00CA290F">
              <w:rPr>
                <w:noProof/>
                <w:webHidden/>
              </w:rPr>
              <w:t>4</w:t>
            </w:r>
            <w:r w:rsidR="00646B27" w:rsidRPr="00CA290F">
              <w:rPr>
                <w:noProof/>
                <w:webHidden/>
              </w:rPr>
              <w:fldChar w:fldCharType="end"/>
            </w:r>
          </w:hyperlink>
        </w:p>
        <w:p w14:paraId="623B4203" w14:textId="06F75A89" w:rsidR="00646B27" w:rsidRPr="00CA290F" w:rsidRDefault="00646B27">
          <w:pPr>
            <w:pStyle w:val="Spistreci1"/>
            <w:rPr>
              <w:rFonts w:eastAsiaTheme="minorEastAsia"/>
              <w:noProof/>
              <w:sz w:val="24"/>
              <w:szCs w:val="24"/>
              <w:lang w:eastAsia="pl-PL"/>
            </w:rPr>
          </w:pPr>
          <w:hyperlink w:anchor="_Toc212824081" w:history="1">
            <w:r w:rsidRPr="00CA290F">
              <w:rPr>
                <w:rStyle w:val="Hipercze"/>
                <w:rFonts w:ascii="Calibri" w:hAnsi="Calibri" w:cs="Calibri"/>
                <w:b/>
                <w:bCs/>
                <w:noProof/>
                <w:lang w:val="en-US"/>
              </w:rPr>
              <w:t>2.</w:t>
            </w:r>
            <w:r w:rsidRPr="00CA290F">
              <w:rPr>
                <w:rFonts w:eastAsiaTheme="minorEastAsia"/>
                <w:noProof/>
                <w:sz w:val="24"/>
                <w:szCs w:val="24"/>
                <w:lang w:eastAsia="pl-PL"/>
              </w:rPr>
              <w:tab/>
            </w:r>
            <w:r w:rsidRPr="00CA290F">
              <w:rPr>
                <w:rStyle w:val="Hipercze"/>
                <w:rFonts w:ascii="Calibri" w:hAnsi="Calibri" w:cs="Calibri"/>
                <w:b/>
                <w:bCs/>
                <w:noProof/>
                <w:lang w:val="en-US"/>
              </w:rPr>
              <w:t>Materials and methods</w:t>
            </w:r>
            <w:r w:rsidRPr="00CA290F">
              <w:rPr>
                <w:noProof/>
                <w:webHidden/>
              </w:rPr>
              <w:tab/>
            </w:r>
            <w:r w:rsidRPr="00CA290F">
              <w:rPr>
                <w:noProof/>
                <w:webHidden/>
              </w:rPr>
              <w:fldChar w:fldCharType="begin"/>
            </w:r>
            <w:r w:rsidRPr="00CA290F">
              <w:rPr>
                <w:noProof/>
                <w:webHidden/>
              </w:rPr>
              <w:instrText xml:space="preserve"> PAGEREF _Toc212824081 \h </w:instrText>
            </w:r>
            <w:r w:rsidRPr="00CA290F">
              <w:rPr>
                <w:noProof/>
                <w:webHidden/>
              </w:rPr>
            </w:r>
            <w:r w:rsidRPr="00CA290F">
              <w:rPr>
                <w:noProof/>
                <w:webHidden/>
              </w:rPr>
              <w:fldChar w:fldCharType="separate"/>
            </w:r>
            <w:r w:rsidR="00555F23" w:rsidRPr="00CA290F">
              <w:rPr>
                <w:noProof/>
                <w:webHidden/>
              </w:rPr>
              <w:t>7</w:t>
            </w:r>
            <w:r w:rsidRPr="00CA290F">
              <w:rPr>
                <w:noProof/>
                <w:webHidden/>
              </w:rPr>
              <w:fldChar w:fldCharType="end"/>
            </w:r>
          </w:hyperlink>
        </w:p>
        <w:p w14:paraId="16606A13" w14:textId="07337B5B" w:rsidR="00646B27" w:rsidRPr="00CA290F" w:rsidRDefault="00646B27">
          <w:pPr>
            <w:pStyle w:val="Spistreci2"/>
            <w:rPr>
              <w:rFonts w:eastAsiaTheme="minorEastAsia"/>
              <w:noProof/>
              <w:sz w:val="24"/>
              <w:szCs w:val="24"/>
              <w:lang w:eastAsia="pl-PL"/>
            </w:rPr>
          </w:pPr>
          <w:hyperlink w:anchor="_Toc212824082" w:history="1">
            <w:r w:rsidRPr="00CA290F">
              <w:rPr>
                <w:rStyle w:val="Hipercze"/>
                <w:rFonts w:ascii="Calibri" w:hAnsi="Calibri" w:cs="Calibri"/>
                <w:b/>
                <w:bCs/>
                <w:noProof/>
                <w:lang w:val="en-US"/>
              </w:rPr>
              <w:t>2.1</w:t>
            </w:r>
            <w:r w:rsidRPr="00CA290F">
              <w:rPr>
                <w:rFonts w:eastAsiaTheme="minorEastAsia"/>
                <w:noProof/>
                <w:sz w:val="24"/>
                <w:szCs w:val="24"/>
                <w:lang w:eastAsia="pl-PL"/>
              </w:rPr>
              <w:tab/>
            </w:r>
            <w:r w:rsidRPr="00CA290F">
              <w:rPr>
                <w:rStyle w:val="Hipercze"/>
                <w:rFonts w:ascii="Calibri" w:hAnsi="Calibri" w:cs="Calibri"/>
                <w:b/>
                <w:bCs/>
                <w:noProof/>
                <w:lang w:val="en-US"/>
              </w:rPr>
              <w:t>Characteristics of the case study</w:t>
            </w:r>
            <w:r w:rsidRPr="00CA290F">
              <w:rPr>
                <w:noProof/>
                <w:webHidden/>
              </w:rPr>
              <w:tab/>
            </w:r>
            <w:r w:rsidRPr="00CA290F">
              <w:rPr>
                <w:noProof/>
                <w:webHidden/>
              </w:rPr>
              <w:fldChar w:fldCharType="begin"/>
            </w:r>
            <w:r w:rsidRPr="00CA290F">
              <w:rPr>
                <w:noProof/>
                <w:webHidden/>
              </w:rPr>
              <w:instrText xml:space="preserve"> PAGEREF _Toc212824082 \h </w:instrText>
            </w:r>
            <w:r w:rsidRPr="00CA290F">
              <w:rPr>
                <w:noProof/>
                <w:webHidden/>
              </w:rPr>
            </w:r>
            <w:r w:rsidRPr="00CA290F">
              <w:rPr>
                <w:noProof/>
                <w:webHidden/>
              </w:rPr>
              <w:fldChar w:fldCharType="separate"/>
            </w:r>
            <w:r w:rsidR="00555F23" w:rsidRPr="00CA290F">
              <w:rPr>
                <w:noProof/>
                <w:webHidden/>
              </w:rPr>
              <w:t>7</w:t>
            </w:r>
            <w:r w:rsidRPr="00CA290F">
              <w:rPr>
                <w:noProof/>
                <w:webHidden/>
              </w:rPr>
              <w:fldChar w:fldCharType="end"/>
            </w:r>
          </w:hyperlink>
        </w:p>
        <w:p w14:paraId="0BD20D7C" w14:textId="7C3B14BB" w:rsidR="00646B27" w:rsidRPr="00CA290F" w:rsidRDefault="00646B27">
          <w:pPr>
            <w:pStyle w:val="Spistreci2"/>
            <w:rPr>
              <w:rFonts w:eastAsiaTheme="minorEastAsia"/>
              <w:noProof/>
              <w:sz w:val="24"/>
              <w:szCs w:val="24"/>
              <w:lang w:eastAsia="pl-PL"/>
            </w:rPr>
          </w:pPr>
          <w:hyperlink w:anchor="_Toc212824083" w:history="1">
            <w:r w:rsidRPr="00CA290F">
              <w:rPr>
                <w:rStyle w:val="Hipercze"/>
                <w:rFonts w:ascii="Calibri" w:hAnsi="Calibri" w:cs="Calibri"/>
                <w:b/>
                <w:bCs/>
                <w:noProof/>
                <w:lang w:val="en-US"/>
              </w:rPr>
              <w:t>2.2 Monitoring stations of riverine water and wastewater quality</w:t>
            </w:r>
            <w:r w:rsidRPr="00CA290F">
              <w:rPr>
                <w:noProof/>
                <w:webHidden/>
              </w:rPr>
              <w:tab/>
            </w:r>
            <w:r w:rsidRPr="00CA290F">
              <w:rPr>
                <w:noProof/>
                <w:webHidden/>
              </w:rPr>
              <w:fldChar w:fldCharType="begin"/>
            </w:r>
            <w:r w:rsidRPr="00CA290F">
              <w:rPr>
                <w:noProof/>
                <w:webHidden/>
              </w:rPr>
              <w:instrText xml:space="preserve"> PAGEREF _Toc212824083 \h </w:instrText>
            </w:r>
            <w:r w:rsidRPr="00CA290F">
              <w:rPr>
                <w:noProof/>
                <w:webHidden/>
              </w:rPr>
            </w:r>
            <w:r w:rsidRPr="00CA290F">
              <w:rPr>
                <w:noProof/>
                <w:webHidden/>
              </w:rPr>
              <w:fldChar w:fldCharType="separate"/>
            </w:r>
            <w:r w:rsidR="00555F23" w:rsidRPr="00CA290F">
              <w:rPr>
                <w:noProof/>
                <w:webHidden/>
              </w:rPr>
              <w:t>8</w:t>
            </w:r>
            <w:r w:rsidRPr="00CA290F">
              <w:rPr>
                <w:noProof/>
                <w:webHidden/>
              </w:rPr>
              <w:fldChar w:fldCharType="end"/>
            </w:r>
          </w:hyperlink>
        </w:p>
        <w:p w14:paraId="145BF277" w14:textId="528D3E09" w:rsidR="00646B27" w:rsidRPr="00CA290F" w:rsidRDefault="00646B27">
          <w:pPr>
            <w:pStyle w:val="Spistreci2"/>
            <w:rPr>
              <w:rFonts w:eastAsiaTheme="minorEastAsia"/>
              <w:noProof/>
              <w:sz w:val="24"/>
              <w:szCs w:val="24"/>
              <w:lang w:eastAsia="pl-PL"/>
            </w:rPr>
          </w:pPr>
          <w:hyperlink w:anchor="_Toc212824084" w:history="1">
            <w:r w:rsidRPr="00CA290F">
              <w:rPr>
                <w:rStyle w:val="Hipercze"/>
                <w:rFonts w:ascii="Calibri" w:hAnsi="Calibri" w:cs="Calibri"/>
                <w:b/>
                <w:bCs/>
                <w:noProof/>
                <w:lang w:val="en-US"/>
              </w:rPr>
              <w:t>2.3 Physical and chemical analysis</w:t>
            </w:r>
            <w:r w:rsidRPr="00CA290F">
              <w:rPr>
                <w:noProof/>
                <w:webHidden/>
              </w:rPr>
              <w:tab/>
            </w:r>
            <w:r w:rsidRPr="00CA290F">
              <w:rPr>
                <w:noProof/>
                <w:webHidden/>
              </w:rPr>
              <w:fldChar w:fldCharType="begin"/>
            </w:r>
            <w:r w:rsidRPr="00CA290F">
              <w:rPr>
                <w:noProof/>
                <w:webHidden/>
              </w:rPr>
              <w:instrText xml:space="preserve"> PAGEREF _Toc212824084 \h </w:instrText>
            </w:r>
            <w:r w:rsidRPr="00CA290F">
              <w:rPr>
                <w:noProof/>
                <w:webHidden/>
              </w:rPr>
            </w:r>
            <w:r w:rsidRPr="00CA290F">
              <w:rPr>
                <w:noProof/>
                <w:webHidden/>
              </w:rPr>
              <w:fldChar w:fldCharType="separate"/>
            </w:r>
            <w:r w:rsidR="00555F23" w:rsidRPr="00CA290F">
              <w:rPr>
                <w:noProof/>
                <w:webHidden/>
              </w:rPr>
              <w:t>12</w:t>
            </w:r>
            <w:r w:rsidRPr="00CA290F">
              <w:rPr>
                <w:noProof/>
                <w:webHidden/>
              </w:rPr>
              <w:fldChar w:fldCharType="end"/>
            </w:r>
          </w:hyperlink>
        </w:p>
        <w:p w14:paraId="26717D59" w14:textId="6B48C20C" w:rsidR="00646B27" w:rsidRPr="00CA290F" w:rsidRDefault="00646B27">
          <w:pPr>
            <w:pStyle w:val="Spistreci2"/>
            <w:rPr>
              <w:rFonts w:eastAsiaTheme="minorEastAsia"/>
              <w:noProof/>
              <w:sz w:val="24"/>
              <w:szCs w:val="24"/>
              <w:lang w:eastAsia="pl-PL"/>
            </w:rPr>
          </w:pPr>
          <w:hyperlink w:anchor="_Toc212824085" w:history="1">
            <w:r w:rsidRPr="00CA290F">
              <w:rPr>
                <w:rStyle w:val="Hipercze"/>
                <w:rFonts w:ascii="Calibri" w:hAnsi="Calibri" w:cs="Calibri"/>
                <w:b/>
                <w:bCs/>
                <w:noProof/>
                <w:lang w:val="en-US"/>
              </w:rPr>
              <w:t>2.4 Analysis of PAHs in water and wastewater</w:t>
            </w:r>
            <w:r w:rsidRPr="00CA290F">
              <w:rPr>
                <w:noProof/>
                <w:webHidden/>
              </w:rPr>
              <w:tab/>
            </w:r>
            <w:r w:rsidRPr="00CA290F">
              <w:rPr>
                <w:noProof/>
                <w:webHidden/>
              </w:rPr>
              <w:fldChar w:fldCharType="begin"/>
            </w:r>
            <w:r w:rsidRPr="00CA290F">
              <w:rPr>
                <w:noProof/>
                <w:webHidden/>
              </w:rPr>
              <w:instrText xml:space="preserve"> PAGEREF _Toc212824085 \h </w:instrText>
            </w:r>
            <w:r w:rsidRPr="00CA290F">
              <w:rPr>
                <w:noProof/>
                <w:webHidden/>
              </w:rPr>
            </w:r>
            <w:r w:rsidRPr="00CA290F">
              <w:rPr>
                <w:noProof/>
                <w:webHidden/>
              </w:rPr>
              <w:fldChar w:fldCharType="separate"/>
            </w:r>
            <w:r w:rsidR="00555F23" w:rsidRPr="00CA290F">
              <w:rPr>
                <w:noProof/>
                <w:webHidden/>
              </w:rPr>
              <w:t>13</w:t>
            </w:r>
            <w:r w:rsidRPr="00CA290F">
              <w:rPr>
                <w:noProof/>
                <w:webHidden/>
              </w:rPr>
              <w:fldChar w:fldCharType="end"/>
            </w:r>
          </w:hyperlink>
        </w:p>
        <w:p w14:paraId="6AE2890F" w14:textId="5FDF5C64" w:rsidR="00646B27" w:rsidRPr="00CA290F" w:rsidRDefault="00646B27">
          <w:pPr>
            <w:pStyle w:val="Spistreci2"/>
            <w:rPr>
              <w:rFonts w:eastAsiaTheme="minorEastAsia"/>
              <w:noProof/>
              <w:sz w:val="24"/>
              <w:szCs w:val="24"/>
              <w:lang w:eastAsia="pl-PL"/>
            </w:rPr>
          </w:pPr>
          <w:hyperlink w:anchor="_Toc212824086" w:history="1">
            <w:r w:rsidRPr="00CA290F">
              <w:rPr>
                <w:rStyle w:val="Hipercze"/>
                <w:rFonts w:ascii="Calibri" w:hAnsi="Calibri" w:cs="Calibri"/>
                <w:b/>
                <w:bCs/>
                <w:noProof/>
                <w:lang w:val="en-US"/>
              </w:rPr>
              <w:t>2.5</w:t>
            </w:r>
            <w:r w:rsidRPr="00CA290F">
              <w:rPr>
                <w:rFonts w:eastAsiaTheme="minorEastAsia"/>
                <w:noProof/>
                <w:sz w:val="24"/>
                <w:szCs w:val="24"/>
                <w:lang w:eastAsia="pl-PL"/>
              </w:rPr>
              <w:tab/>
            </w:r>
            <w:r w:rsidRPr="00CA290F">
              <w:rPr>
                <w:rStyle w:val="Hipercze"/>
                <w:rFonts w:ascii="Calibri" w:hAnsi="Calibri" w:cs="Calibri"/>
                <w:b/>
                <w:bCs/>
                <w:noProof/>
                <w:lang w:val="en-US"/>
              </w:rPr>
              <w:t>Statistical analysis</w:t>
            </w:r>
            <w:r w:rsidRPr="00CA290F">
              <w:rPr>
                <w:noProof/>
                <w:webHidden/>
              </w:rPr>
              <w:tab/>
            </w:r>
            <w:r w:rsidRPr="00CA290F">
              <w:rPr>
                <w:noProof/>
                <w:webHidden/>
              </w:rPr>
              <w:fldChar w:fldCharType="begin"/>
            </w:r>
            <w:r w:rsidRPr="00CA290F">
              <w:rPr>
                <w:noProof/>
                <w:webHidden/>
              </w:rPr>
              <w:instrText xml:space="preserve"> PAGEREF _Toc212824086 \h </w:instrText>
            </w:r>
            <w:r w:rsidRPr="00CA290F">
              <w:rPr>
                <w:noProof/>
                <w:webHidden/>
              </w:rPr>
            </w:r>
            <w:r w:rsidRPr="00CA290F">
              <w:rPr>
                <w:noProof/>
                <w:webHidden/>
              </w:rPr>
              <w:fldChar w:fldCharType="separate"/>
            </w:r>
            <w:r w:rsidR="00555F23" w:rsidRPr="00CA290F">
              <w:rPr>
                <w:noProof/>
                <w:webHidden/>
              </w:rPr>
              <w:t>14</w:t>
            </w:r>
            <w:r w:rsidRPr="00CA290F">
              <w:rPr>
                <w:noProof/>
                <w:webHidden/>
              </w:rPr>
              <w:fldChar w:fldCharType="end"/>
            </w:r>
          </w:hyperlink>
        </w:p>
        <w:p w14:paraId="0FB0FA77" w14:textId="1FE30A72" w:rsidR="00646B27" w:rsidRPr="00CA290F" w:rsidRDefault="00646B27">
          <w:pPr>
            <w:pStyle w:val="Spistreci1"/>
            <w:rPr>
              <w:rFonts w:eastAsiaTheme="minorEastAsia"/>
              <w:noProof/>
              <w:sz w:val="24"/>
              <w:szCs w:val="24"/>
              <w:lang w:eastAsia="pl-PL"/>
            </w:rPr>
          </w:pPr>
          <w:hyperlink w:anchor="_Toc212824087" w:history="1">
            <w:r w:rsidRPr="00CA290F">
              <w:rPr>
                <w:rStyle w:val="Hipercze"/>
                <w:rFonts w:ascii="Calibri" w:hAnsi="Calibri" w:cs="Calibri"/>
                <w:b/>
                <w:bCs/>
                <w:noProof/>
                <w:lang w:val="en-US"/>
              </w:rPr>
              <w:t>3.</w:t>
            </w:r>
            <w:r w:rsidRPr="00CA290F">
              <w:rPr>
                <w:rFonts w:eastAsiaTheme="minorEastAsia"/>
                <w:noProof/>
                <w:sz w:val="24"/>
                <w:szCs w:val="24"/>
                <w:lang w:eastAsia="pl-PL"/>
              </w:rPr>
              <w:tab/>
            </w:r>
            <w:r w:rsidRPr="00CA290F">
              <w:rPr>
                <w:rStyle w:val="Hipercze"/>
                <w:rFonts w:ascii="Calibri" w:hAnsi="Calibri" w:cs="Calibri"/>
                <w:b/>
                <w:bCs/>
                <w:noProof/>
                <w:lang w:val="en-US"/>
              </w:rPr>
              <w:t>Results</w:t>
            </w:r>
            <w:r w:rsidRPr="00CA290F">
              <w:rPr>
                <w:noProof/>
                <w:webHidden/>
              </w:rPr>
              <w:tab/>
            </w:r>
            <w:r w:rsidRPr="00CA290F">
              <w:rPr>
                <w:noProof/>
                <w:webHidden/>
              </w:rPr>
              <w:fldChar w:fldCharType="begin"/>
            </w:r>
            <w:r w:rsidRPr="00CA290F">
              <w:rPr>
                <w:noProof/>
                <w:webHidden/>
              </w:rPr>
              <w:instrText xml:space="preserve"> PAGEREF _Toc212824087 \h </w:instrText>
            </w:r>
            <w:r w:rsidRPr="00CA290F">
              <w:rPr>
                <w:noProof/>
                <w:webHidden/>
              </w:rPr>
            </w:r>
            <w:r w:rsidRPr="00CA290F">
              <w:rPr>
                <w:noProof/>
                <w:webHidden/>
              </w:rPr>
              <w:fldChar w:fldCharType="separate"/>
            </w:r>
            <w:r w:rsidR="00555F23" w:rsidRPr="00CA290F">
              <w:rPr>
                <w:noProof/>
                <w:webHidden/>
              </w:rPr>
              <w:t>15</w:t>
            </w:r>
            <w:r w:rsidRPr="00CA290F">
              <w:rPr>
                <w:noProof/>
                <w:webHidden/>
              </w:rPr>
              <w:fldChar w:fldCharType="end"/>
            </w:r>
          </w:hyperlink>
        </w:p>
        <w:p w14:paraId="13855E02" w14:textId="3FE78CD7" w:rsidR="00646B27" w:rsidRPr="00CA290F" w:rsidRDefault="00646B27">
          <w:pPr>
            <w:pStyle w:val="Spistreci2"/>
            <w:rPr>
              <w:rFonts w:eastAsiaTheme="minorEastAsia"/>
              <w:noProof/>
              <w:sz w:val="24"/>
              <w:szCs w:val="24"/>
              <w:lang w:eastAsia="pl-PL"/>
            </w:rPr>
          </w:pPr>
          <w:hyperlink w:anchor="_Toc212824088" w:history="1">
            <w:r w:rsidRPr="00CA290F">
              <w:rPr>
                <w:rStyle w:val="Hipercze"/>
                <w:rFonts w:ascii="Calibri" w:hAnsi="Calibri" w:cs="Calibri"/>
                <w:b/>
                <w:bCs/>
                <w:noProof/>
                <w:lang w:val="en-US"/>
              </w:rPr>
              <w:t>3.1 Municipal wastewater quality in the catchment</w:t>
            </w:r>
            <w:r w:rsidRPr="00CA290F">
              <w:rPr>
                <w:noProof/>
                <w:webHidden/>
              </w:rPr>
              <w:tab/>
            </w:r>
            <w:r w:rsidRPr="00CA290F">
              <w:rPr>
                <w:noProof/>
                <w:webHidden/>
              </w:rPr>
              <w:fldChar w:fldCharType="begin"/>
            </w:r>
            <w:r w:rsidRPr="00CA290F">
              <w:rPr>
                <w:noProof/>
                <w:webHidden/>
              </w:rPr>
              <w:instrText xml:space="preserve"> PAGEREF _Toc212824088 \h </w:instrText>
            </w:r>
            <w:r w:rsidRPr="00CA290F">
              <w:rPr>
                <w:noProof/>
                <w:webHidden/>
              </w:rPr>
            </w:r>
            <w:r w:rsidRPr="00CA290F">
              <w:rPr>
                <w:noProof/>
                <w:webHidden/>
              </w:rPr>
              <w:fldChar w:fldCharType="separate"/>
            </w:r>
            <w:r w:rsidR="00555F23" w:rsidRPr="00CA290F">
              <w:rPr>
                <w:noProof/>
                <w:webHidden/>
              </w:rPr>
              <w:t>15</w:t>
            </w:r>
            <w:r w:rsidRPr="00CA290F">
              <w:rPr>
                <w:noProof/>
                <w:webHidden/>
              </w:rPr>
              <w:fldChar w:fldCharType="end"/>
            </w:r>
          </w:hyperlink>
        </w:p>
        <w:p w14:paraId="7E741DBB" w14:textId="33A3B710" w:rsidR="00646B27" w:rsidRPr="00CA290F" w:rsidRDefault="00646B27">
          <w:pPr>
            <w:pStyle w:val="Spistreci2"/>
            <w:rPr>
              <w:rFonts w:eastAsiaTheme="minorEastAsia"/>
              <w:noProof/>
              <w:sz w:val="24"/>
              <w:szCs w:val="24"/>
              <w:lang w:eastAsia="pl-PL"/>
            </w:rPr>
          </w:pPr>
          <w:hyperlink w:anchor="_Toc212824089" w:history="1">
            <w:r w:rsidRPr="00CA290F">
              <w:rPr>
                <w:rStyle w:val="Hipercze"/>
                <w:rFonts w:ascii="Calibri" w:hAnsi="Calibri" w:cs="Calibri"/>
                <w:b/>
                <w:bCs/>
                <w:noProof/>
                <w:lang w:val="en-US"/>
              </w:rPr>
              <w:t>3.2 Industrial wastewater quality in the catchment</w:t>
            </w:r>
            <w:r w:rsidRPr="00CA290F">
              <w:rPr>
                <w:noProof/>
                <w:webHidden/>
              </w:rPr>
              <w:tab/>
            </w:r>
            <w:r w:rsidRPr="00CA290F">
              <w:rPr>
                <w:noProof/>
                <w:webHidden/>
              </w:rPr>
              <w:fldChar w:fldCharType="begin"/>
            </w:r>
            <w:r w:rsidRPr="00CA290F">
              <w:rPr>
                <w:noProof/>
                <w:webHidden/>
              </w:rPr>
              <w:instrText xml:space="preserve"> PAGEREF _Toc212824089 \h </w:instrText>
            </w:r>
            <w:r w:rsidRPr="00CA290F">
              <w:rPr>
                <w:noProof/>
                <w:webHidden/>
              </w:rPr>
            </w:r>
            <w:r w:rsidRPr="00CA290F">
              <w:rPr>
                <w:noProof/>
                <w:webHidden/>
              </w:rPr>
              <w:fldChar w:fldCharType="separate"/>
            </w:r>
            <w:r w:rsidR="00555F23" w:rsidRPr="00CA290F">
              <w:rPr>
                <w:noProof/>
                <w:webHidden/>
              </w:rPr>
              <w:t>24</w:t>
            </w:r>
            <w:r w:rsidRPr="00CA290F">
              <w:rPr>
                <w:noProof/>
                <w:webHidden/>
              </w:rPr>
              <w:fldChar w:fldCharType="end"/>
            </w:r>
          </w:hyperlink>
        </w:p>
        <w:p w14:paraId="47A5992D" w14:textId="6D3187DD" w:rsidR="00646B27" w:rsidRPr="00CA290F" w:rsidRDefault="00646B27">
          <w:pPr>
            <w:pStyle w:val="Spistreci2"/>
            <w:rPr>
              <w:rFonts w:eastAsiaTheme="minorEastAsia"/>
              <w:noProof/>
              <w:sz w:val="24"/>
              <w:szCs w:val="24"/>
              <w:lang w:eastAsia="pl-PL"/>
            </w:rPr>
          </w:pPr>
          <w:hyperlink w:anchor="_Toc212824090" w:history="1">
            <w:r w:rsidRPr="00CA290F">
              <w:rPr>
                <w:rStyle w:val="Hipercze"/>
                <w:rFonts w:ascii="Calibri" w:hAnsi="Calibri" w:cs="Calibri"/>
                <w:b/>
                <w:bCs/>
                <w:noProof/>
                <w:lang w:val="en-US"/>
              </w:rPr>
              <w:t>3.3</w:t>
            </w:r>
            <w:r w:rsidRPr="00CA290F">
              <w:rPr>
                <w:rFonts w:eastAsiaTheme="minorEastAsia"/>
                <w:noProof/>
                <w:sz w:val="24"/>
                <w:szCs w:val="24"/>
                <w:lang w:eastAsia="pl-PL"/>
              </w:rPr>
              <w:tab/>
            </w:r>
            <w:r w:rsidRPr="00CA290F">
              <w:rPr>
                <w:rStyle w:val="Hipercze"/>
                <w:rFonts w:ascii="Calibri" w:hAnsi="Calibri" w:cs="Calibri"/>
                <w:b/>
                <w:bCs/>
                <w:noProof/>
                <w:lang w:val="en-US"/>
              </w:rPr>
              <w:t>Riverine water quality along the river continuum</w:t>
            </w:r>
            <w:r w:rsidRPr="00CA290F">
              <w:rPr>
                <w:noProof/>
                <w:webHidden/>
              </w:rPr>
              <w:tab/>
            </w:r>
            <w:r w:rsidRPr="00CA290F">
              <w:rPr>
                <w:noProof/>
                <w:webHidden/>
              </w:rPr>
              <w:fldChar w:fldCharType="begin"/>
            </w:r>
            <w:r w:rsidRPr="00CA290F">
              <w:rPr>
                <w:noProof/>
                <w:webHidden/>
              </w:rPr>
              <w:instrText xml:space="preserve"> PAGEREF _Toc212824090 \h </w:instrText>
            </w:r>
            <w:r w:rsidRPr="00CA290F">
              <w:rPr>
                <w:noProof/>
                <w:webHidden/>
              </w:rPr>
            </w:r>
            <w:r w:rsidRPr="00CA290F">
              <w:rPr>
                <w:noProof/>
                <w:webHidden/>
              </w:rPr>
              <w:fldChar w:fldCharType="separate"/>
            </w:r>
            <w:r w:rsidR="00555F23" w:rsidRPr="00CA290F">
              <w:rPr>
                <w:noProof/>
                <w:webHidden/>
              </w:rPr>
              <w:t>30</w:t>
            </w:r>
            <w:r w:rsidRPr="00CA290F">
              <w:rPr>
                <w:noProof/>
                <w:webHidden/>
              </w:rPr>
              <w:fldChar w:fldCharType="end"/>
            </w:r>
          </w:hyperlink>
        </w:p>
        <w:p w14:paraId="36F23222" w14:textId="35816C4E" w:rsidR="00646B27" w:rsidRPr="00CA290F" w:rsidRDefault="00646B27">
          <w:pPr>
            <w:pStyle w:val="Spistreci1"/>
            <w:rPr>
              <w:rFonts w:eastAsiaTheme="minorEastAsia"/>
              <w:noProof/>
              <w:sz w:val="24"/>
              <w:szCs w:val="24"/>
              <w:lang w:eastAsia="pl-PL"/>
            </w:rPr>
          </w:pPr>
          <w:hyperlink w:anchor="_Toc212824091" w:history="1">
            <w:r w:rsidRPr="00CA290F">
              <w:rPr>
                <w:rStyle w:val="Hipercze"/>
                <w:rFonts w:ascii="Calibri" w:hAnsi="Calibri" w:cs="Calibri"/>
                <w:b/>
                <w:bCs/>
                <w:noProof/>
                <w:lang w:val="en-US"/>
              </w:rPr>
              <w:t>4.</w:t>
            </w:r>
            <w:r w:rsidRPr="00CA290F">
              <w:rPr>
                <w:rFonts w:eastAsiaTheme="minorEastAsia"/>
                <w:noProof/>
                <w:sz w:val="24"/>
                <w:szCs w:val="24"/>
                <w:lang w:eastAsia="pl-PL"/>
              </w:rPr>
              <w:tab/>
            </w:r>
            <w:r w:rsidRPr="00CA290F">
              <w:rPr>
                <w:rStyle w:val="Hipercze"/>
                <w:rFonts w:ascii="Calibri" w:hAnsi="Calibri" w:cs="Calibri"/>
                <w:b/>
                <w:bCs/>
                <w:noProof/>
                <w:lang w:val="en-US"/>
              </w:rPr>
              <w:t>Discussion</w:t>
            </w:r>
            <w:r w:rsidRPr="00CA290F">
              <w:rPr>
                <w:noProof/>
                <w:webHidden/>
              </w:rPr>
              <w:tab/>
            </w:r>
            <w:r w:rsidRPr="00CA290F">
              <w:rPr>
                <w:noProof/>
                <w:webHidden/>
              </w:rPr>
              <w:fldChar w:fldCharType="begin"/>
            </w:r>
            <w:r w:rsidRPr="00CA290F">
              <w:rPr>
                <w:noProof/>
                <w:webHidden/>
              </w:rPr>
              <w:instrText xml:space="preserve"> PAGEREF _Toc212824091 \h </w:instrText>
            </w:r>
            <w:r w:rsidRPr="00CA290F">
              <w:rPr>
                <w:noProof/>
                <w:webHidden/>
              </w:rPr>
            </w:r>
            <w:r w:rsidRPr="00CA290F">
              <w:rPr>
                <w:noProof/>
                <w:webHidden/>
              </w:rPr>
              <w:fldChar w:fldCharType="separate"/>
            </w:r>
            <w:r w:rsidR="00555F23" w:rsidRPr="00CA290F">
              <w:rPr>
                <w:noProof/>
                <w:webHidden/>
              </w:rPr>
              <w:t>35</w:t>
            </w:r>
            <w:r w:rsidRPr="00CA290F">
              <w:rPr>
                <w:noProof/>
                <w:webHidden/>
              </w:rPr>
              <w:fldChar w:fldCharType="end"/>
            </w:r>
          </w:hyperlink>
        </w:p>
        <w:p w14:paraId="047A1394" w14:textId="68BE841E" w:rsidR="00646B27" w:rsidRPr="00CA290F" w:rsidRDefault="00646B27">
          <w:pPr>
            <w:pStyle w:val="Spistreci2"/>
            <w:rPr>
              <w:rFonts w:eastAsiaTheme="minorEastAsia"/>
              <w:noProof/>
              <w:sz w:val="24"/>
              <w:szCs w:val="24"/>
              <w:lang w:eastAsia="pl-PL"/>
            </w:rPr>
          </w:pPr>
          <w:hyperlink w:anchor="_Toc212824092" w:history="1">
            <w:r w:rsidRPr="00CA290F">
              <w:rPr>
                <w:rStyle w:val="Hipercze"/>
                <w:rFonts w:ascii="Calibri" w:hAnsi="Calibri" w:cs="Calibri"/>
                <w:b/>
                <w:bCs/>
                <w:noProof/>
                <w:lang w:val="en-US"/>
              </w:rPr>
              <w:t>4.1</w:t>
            </w:r>
            <w:r w:rsidRPr="00CA290F">
              <w:rPr>
                <w:rFonts w:eastAsiaTheme="minorEastAsia"/>
                <w:noProof/>
                <w:sz w:val="24"/>
                <w:szCs w:val="24"/>
                <w:lang w:eastAsia="pl-PL"/>
              </w:rPr>
              <w:tab/>
            </w:r>
            <w:r w:rsidRPr="00CA290F">
              <w:rPr>
                <w:rStyle w:val="Hipercze"/>
                <w:rFonts w:ascii="Calibri" w:hAnsi="Calibri" w:cs="Calibri"/>
                <w:b/>
                <w:bCs/>
                <w:noProof/>
                <w:lang w:val="en-US"/>
              </w:rPr>
              <w:t>PAHs in municipal wastewater</w:t>
            </w:r>
            <w:r w:rsidRPr="00CA290F">
              <w:rPr>
                <w:noProof/>
                <w:webHidden/>
              </w:rPr>
              <w:tab/>
            </w:r>
            <w:r w:rsidRPr="00CA290F">
              <w:rPr>
                <w:noProof/>
                <w:webHidden/>
              </w:rPr>
              <w:fldChar w:fldCharType="begin"/>
            </w:r>
            <w:r w:rsidRPr="00CA290F">
              <w:rPr>
                <w:noProof/>
                <w:webHidden/>
              </w:rPr>
              <w:instrText xml:space="preserve"> PAGEREF _Toc212824092 \h </w:instrText>
            </w:r>
            <w:r w:rsidRPr="00CA290F">
              <w:rPr>
                <w:noProof/>
                <w:webHidden/>
              </w:rPr>
            </w:r>
            <w:r w:rsidRPr="00CA290F">
              <w:rPr>
                <w:noProof/>
                <w:webHidden/>
              </w:rPr>
              <w:fldChar w:fldCharType="separate"/>
            </w:r>
            <w:r w:rsidR="00555F23" w:rsidRPr="00CA290F">
              <w:rPr>
                <w:noProof/>
                <w:webHidden/>
              </w:rPr>
              <w:t>36</w:t>
            </w:r>
            <w:r w:rsidRPr="00CA290F">
              <w:rPr>
                <w:noProof/>
                <w:webHidden/>
              </w:rPr>
              <w:fldChar w:fldCharType="end"/>
            </w:r>
          </w:hyperlink>
        </w:p>
        <w:p w14:paraId="5A4DC458" w14:textId="58F2F647" w:rsidR="00646B27" w:rsidRPr="00CA290F" w:rsidRDefault="00646B27">
          <w:pPr>
            <w:pStyle w:val="Spistreci2"/>
            <w:rPr>
              <w:rFonts w:eastAsiaTheme="minorEastAsia"/>
              <w:noProof/>
              <w:sz w:val="24"/>
              <w:szCs w:val="24"/>
              <w:lang w:eastAsia="pl-PL"/>
            </w:rPr>
          </w:pPr>
          <w:hyperlink w:anchor="_Toc212824093" w:history="1">
            <w:r w:rsidRPr="00CA290F">
              <w:rPr>
                <w:rStyle w:val="Hipercze"/>
                <w:rFonts w:ascii="Calibri" w:hAnsi="Calibri" w:cs="Calibri"/>
                <w:b/>
                <w:bCs/>
                <w:noProof/>
                <w:lang w:val="en-US"/>
              </w:rPr>
              <w:t>4.2</w:t>
            </w:r>
            <w:r w:rsidRPr="00CA290F">
              <w:rPr>
                <w:rFonts w:eastAsiaTheme="minorEastAsia"/>
                <w:noProof/>
                <w:sz w:val="24"/>
                <w:szCs w:val="24"/>
                <w:lang w:eastAsia="pl-PL"/>
              </w:rPr>
              <w:tab/>
            </w:r>
            <w:r w:rsidRPr="00CA290F">
              <w:rPr>
                <w:rStyle w:val="Hipercze"/>
                <w:rFonts w:ascii="Calibri" w:hAnsi="Calibri" w:cs="Calibri"/>
                <w:b/>
                <w:bCs/>
                <w:noProof/>
                <w:lang w:val="en-US"/>
              </w:rPr>
              <w:t>PAHs in industrial wastewater</w:t>
            </w:r>
            <w:r w:rsidRPr="00CA290F">
              <w:rPr>
                <w:noProof/>
                <w:webHidden/>
              </w:rPr>
              <w:tab/>
            </w:r>
            <w:r w:rsidRPr="00CA290F">
              <w:rPr>
                <w:noProof/>
                <w:webHidden/>
              </w:rPr>
              <w:fldChar w:fldCharType="begin"/>
            </w:r>
            <w:r w:rsidRPr="00CA290F">
              <w:rPr>
                <w:noProof/>
                <w:webHidden/>
              </w:rPr>
              <w:instrText xml:space="preserve"> PAGEREF _Toc212824093 \h </w:instrText>
            </w:r>
            <w:r w:rsidRPr="00CA290F">
              <w:rPr>
                <w:noProof/>
                <w:webHidden/>
              </w:rPr>
            </w:r>
            <w:r w:rsidRPr="00CA290F">
              <w:rPr>
                <w:noProof/>
                <w:webHidden/>
              </w:rPr>
              <w:fldChar w:fldCharType="separate"/>
            </w:r>
            <w:r w:rsidR="00555F23" w:rsidRPr="00CA290F">
              <w:rPr>
                <w:noProof/>
                <w:webHidden/>
              </w:rPr>
              <w:t>39</w:t>
            </w:r>
            <w:r w:rsidRPr="00CA290F">
              <w:rPr>
                <w:noProof/>
                <w:webHidden/>
              </w:rPr>
              <w:fldChar w:fldCharType="end"/>
            </w:r>
          </w:hyperlink>
        </w:p>
        <w:p w14:paraId="74724AEB" w14:textId="6920641A" w:rsidR="00646B27" w:rsidRPr="00CA290F" w:rsidRDefault="00646B27">
          <w:pPr>
            <w:pStyle w:val="Spistreci2"/>
            <w:tabs>
              <w:tab w:val="left" w:pos="960"/>
            </w:tabs>
            <w:rPr>
              <w:rFonts w:eastAsiaTheme="minorEastAsia"/>
              <w:noProof/>
              <w:sz w:val="24"/>
              <w:szCs w:val="24"/>
              <w:lang w:eastAsia="pl-PL"/>
            </w:rPr>
          </w:pPr>
          <w:hyperlink w:anchor="_Toc212824094" w:history="1">
            <w:r w:rsidRPr="00CA290F">
              <w:rPr>
                <w:rStyle w:val="Hipercze"/>
                <w:rFonts w:ascii="Calibri" w:hAnsi="Calibri" w:cs="Calibri"/>
                <w:b/>
                <w:bCs/>
                <w:noProof/>
                <w:lang w:val="en-US"/>
              </w:rPr>
              <w:t>4.2.1</w:t>
            </w:r>
            <w:r w:rsidRPr="00CA290F">
              <w:rPr>
                <w:rFonts w:eastAsiaTheme="minorEastAsia"/>
                <w:noProof/>
                <w:sz w:val="24"/>
                <w:szCs w:val="24"/>
                <w:lang w:eastAsia="pl-PL"/>
              </w:rPr>
              <w:tab/>
            </w:r>
            <w:r w:rsidRPr="00CA290F">
              <w:rPr>
                <w:rStyle w:val="Hipercze"/>
                <w:rFonts w:ascii="Calibri" w:hAnsi="Calibri" w:cs="Calibri"/>
                <w:b/>
                <w:bCs/>
                <w:noProof/>
                <w:lang w:val="en-US"/>
              </w:rPr>
              <w:t>Dairy industry</w:t>
            </w:r>
            <w:r w:rsidRPr="00CA290F">
              <w:rPr>
                <w:noProof/>
                <w:webHidden/>
              </w:rPr>
              <w:tab/>
            </w:r>
            <w:r w:rsidRPr="00CA290F">
              <w:rPr>
                <w:noProof/>
                <w:webHidden/>
              </w:rPr>
              <w:fldChar w:fldCharType="begin"/>
            </w:r>
            <w:r w:rsidRPr="00CA290F">
              <w:rPr>
                <w:noProof/>
                <w:webHidden/>
              </w:rPr>
              <w:instrText xml:space="preserve"> PAGEREF _Toc212824094 \h </w:instrText>
            </w:r>
            <w:r w:rsidRPr="00CA290F">
              <w:rPr>
                <w:noProof/>
                <w:webHidden/>
              </w:rPr>
            </w:r>
            <w:r w:rsidRPr="00CA290F">
              <w:rPr>
                <w:noProof/>
                <w:webHidden/>
              </w:rPr>
              <w:fldChar w:fldCharType="separate"/>
            </w:r>
            <w:r w:rsidR="00555F23" w:rsidRPr="00CA290F">
              <w:rPr>
                <w:noProof/>
                <w:webHidden/>
              </w:rPr>
              <w:t>39</w:t>
            </w:r>
            <w:r w:rsidRPr="00CA290F">
              <w:rPr>
                <w:noProof/>
                <w:webHidden/>
              </w:rPr>
              <w:fldChar w:fldCharType="end"/>
            </w:r>
          </w:hyperlink>
        </w:p>
        <w:p w14:paraId="5FB1093D" w14:textId="393457F9" w:rsidR="00646B27" w:rsidRPr="00CA290F" w:rsidRDefault="00646B27">
          <w:pPr>
            <w:pStyle w:val="Spistreci2"/>
            <w:tabs>
              <w:tab w:val="left" w:pos="960"/>
            </w:tabs>
            <w:rPr>
              <w:rFonts w:eastAsiaTheme="minorEastAsia"/>
              <w:noProof/>
              <w:sz w:val="24"/>
              <w:szCs w:val="24"/>
              <w:lang w:eastAsia="pl-PL"/>
            </w:rPr>
          </w:pPr>
          <w:hyperlink w:anchor="_Toc212824095" w:history="1">
            <w:r w:rsidRPr="00CA290F">
              <w:rPr>
                <w:rStyle w:val="Hipercze"/>
                <w:rFonts w:ascii="Calibri" w:hAnsi="Calibri" w:cs="Calibri"/>
                <w:b/>
                <w:bCs/>
                <w:noProof/>
                <w:lang w:val="en-US"/>
              </w:rPr>
              <w:t>4.2.2</w:t>
            </w:r>
            <w:r w:rsidRPr="00CA290F">
              <w:rPr>
                <w:rFonts w:eastAsiaTheme="minorEastAsia"/>
                <w:noProof/>
                <w:sz w:val="24"/>
                <w:szCs w:val="24"/>
                <w:lang w:eastAsia="pl-PL"/>
              </w:rPr>
              <w:tab/>
            </w:r>
            <w:r w:rsidRPr="00CA290F">
              <w:rPr>
                <w:rStyle w:val="Hipercze"/>
                <w:rFonts w:ascii="Calibri" w:hAnsi="Calibri" w:cs="Calibri"/>
                <w:b/>
                <w:bCs/>
                <w:noProof/>
                <w:lang w:val="en-US"/>
              </w:rPr>
              <w:t>Fruit and vegetable industry</w:t>
            </w:r>
            <w:r w:rsidRPr="00CA290F">
              <w:rPr>
                <w:noProof/>
                <w:webHidden/>
              </w:rPr>
              <w:tab/>
            </w:r>
            <w:r w:rsidRPr="00CA290F">
              <w:rPr>
                <w:noProof/>
                <w:webHidden/>
              </w:rPr>
              <w:fldChar w:fldCharType="begin"/>
            </w:r>
            <w:r w:rsidRPr="00CA290F">
              <w:rPr>
                <w:noProof/>
                <w:webHidden/>
              </w:rPr>
              <w:instrText xml:space="preserve"> PAGEREF _Toc212824095 \h </w:instrText>
            </w:r>
            <w:r w:rsidRPr="00CA290F">
              <w:rPr>
                <w:noProof/>
                <w:webHidden/>
              </w:rPr>
            </w:r>
            <w:r w:rsidRPr="00CA290F">
              <w:rPr>
                <w:noProof/>
                <w:webHidden/>
              </w:rPr>
              <w:fldChar w:fldCharType="separate"/>
            </w:r>
            <w:r w:rsidR="00555F23" w:rsidRPr="00CA290F">
              <w:rPr>
                <w:noProof/>
                <w:webHidden/>
              </w:rPr>
              <w:t>39</w:t>
            </w:r>
            <w:r w:rsidRPr="00CA290F">
              <w:rPr>
                <w:noProof/>
                <w:webHidden/>
              </w:rPr>
              <w:fldChar w:fldCharType="end"/>
            </w:r>
          </w:hyperlink>
        </w:p>
        <w:p w14:paraId="25BC4A58" w14:textId="1D553BA2" w:rsidR="00646B27" w:rsidRPr="00CA290F" w:rsidRDefault="00646B27">
          <w:pPr>
            <w:pStyle w:val="Spistreci2"/>
            <w:tabs>
              <w:tab w:val="left" w:pos="960"/>
            </w:tabs>
            <w:rPr>
              <w:rFonts w:eastAsiaTheme="minorEastAsia"/>
              <w:noProof/>
              <w:sz w:val="24"/>
              <w:szCs w:val="24"/>
              <w:lang w:eastAsia="pl-PL"/>
            </w:rPr>
          </w:pPr>
          <w:hyperlink w:anchor="_Toc212824096" w:history="1">
            <w:r w:rsidRPr="00CA290F">
              <w:rPr>
                <w:rStyle w:val="Hipercze"/>
                <w:rFonts w:ascii="Calibri" w:hAnsi="Calibri" w:cs="Calibri"/>
                <w:b/>
                <w:bCs/>
                <w:noProof/>
                <w:lang w:val="en-US"/>
              </w:rPr>
              <w:t>4.2.3</w:t>
            </w:r>
            <w:r w:rsidRPr="00CA290F">
              <w:rPr>
                <w:rFonts w:eastAsiaTheme="minorEastAsia"/>
                <w:noProof/>
                <w:sz w:val="24"/>
                <w:szCs w:val="24"/>
                <w:lang w:eastAsia="pl-PL"/>
              </w:rPr>
              <w:tab/>
            </w:r>
            <w:r w:rsidRPr="00CA290F">
              <w:rPr>
                <w:rStyle w:val="Hipercze"/>
                <w:rFonts w:ascii="Calibri" w:hAnsi="Calibri" w:cs="Calibri"/>
                <w:b/>
                <w:bCs/>
                <w:noProof/>
                <w:lang w:val="en-US"/>
              </w:rPr>
              <w:t>Furniture industry</w:t>
            </w:r>
            <w:r w:rsidRPr="00CA290F">
              <w:rPr>
                <w:noProof/>
                <w:webHidden/>
              </w:rPr>
              <w:tab/>
            </w:r>
            <w:r w:rsidRPr="00CA290F">
              <w:rPr>
                <w:noProof/>
                <w:webHidden/>
              </w:rPr>
              <w:fldChar w:fldCharType="begin"/>
            </w:r>
            <w:r w:rsidRPr="00CA290F">
              <w:rPr>
                <w:noProof/>
                <w:webHidden/>
              </w:rPr>
              <w:instrText xml:space="preserve"> PAGEREF _Toc212824096 \h </w:instrText>
            </w:r>
            <w:r w:rsidRPr="00CA290F">
              <w:rPr>
                <w:noProof/>
                <w:webHidden/>
              </w:rPr>
            </w:r>
            <w:r w:rsidRPr="00CA290F">
              <w:rPr>
                <w:noProof/>
                <w:webHidden/>
              </w:rPr>
              <w:fldChar w:fldCharType="separate"/>
            </w:r>
            <w:r w:rsidR="00555F23" w:rsidRPr="00CA290F">
              <w:rPr>
                <w:noProof/>
                <w:webHidden/>
              </w:rPr>
              <w:t>40</w:t>
            </w:r>
            <w:r w:rsidRPr="00CA290F">
              <w:rPr>
                <w:noProof/>
                <w:webHidden/>
              </w:rPr>
              <w:fldChar w:fldCharType="end"/>
            </w:r>
          </w:hyperlink>
        </w:p>
        <w:p w14:paraId="437CDBFF" w14:textId="0E3C091A" w:rsidR="00646B27" w:rsidRPr="00CA290F" w:rsidRDefault="00646B27">
          <w:pPr>
            <w:pStyle w:val="Spistreci2"/>
            <w:rPr>
              <w:rFonts w:eastAsiaTheme="minorEastAsia"/>
              <w:noProof/>
              <w:sz w:val="24"/>
              <w:szCs w:val="24"/>
              <w:lang w:eastAsia="pl-PL"/>
            </w:rPr>
          </w:pPr>
          <w:hyperlink w:anchor="_Toc212824097" w:history="1">
            <w:r w:rsidRPr="00CA290F">
              <w:rPr>
                <w:rStyle w:val="Hipercze"/>
                <w:rFonts w:ascii="Calibri" w:hAnsi="Calibri" w:cs="Calibri"/>
                <w:b/>
                <w:bCs/>
                <w:noProof/>
                <w:lang w:val="en-US"/>
              </w:rPr>
              <w:t>4.3</w:t>
            </w:r>
            <w:r w:rsidRPr="00CA290F">
              <w:rPr>
                <w:rFonts w:eastAsiaTheme="minorEastAsia"/>
                <w:noProof/>
                <w:sz w:val="24"/>
                <w:szCs w:val="24"/>
                <w:lang w:eastAsia="pl-PL"/>
              </w:rPr>
              <w:tab/>
            </w:r>
            <w:r w:rsidRPr="00CA290F">
              <w:rPr>
                <w:rStyle w:val="Hipercze"/>
                <w:rFonts w:ascii="Calibri" w:hAnsi="Calibri" w:cs="Calibri"/>
                <w:b/>
                <w:bCs/>
                <w:noProof/>
                <w:lang w:val="en-US"/>
              </w:rPr>
              <w:t>PAHs in river water</w:t>
            </w:r>
            <w:r w:rsidRPr="00CA290F">
              <w:rPr>
                <w:noProof/>
                <w:webHidden/>
              </w:rPr>
              <w:tab/>
            </w:r>
            <w:r w:rsidRPr="00CA290F">
              <w:rPr>
                <w:noProof/>
                <w:webHidden/>
              </w:rPr>
              <w:fldChar w:fldCharType="begin"/>
            </w:r>
            <w:r w:rsidRPr="00CA290F">
              <w:rPr>
                <w:noProof/>
                <w:webHidden/>
              </w:rPr>
              <w:instrText xml:space="preserve"> PAGEREF _Toc212824097 \h </w:instrText>
            </w:r>
            <w:r w:rsidRPr="00CA290F">
              <w:rPr>
                <w:noProof/>
                <w:webHidden/>
              </w:rPr>
            </w:r>
            <w:r w:rsidRPr="00CA290F">
              <w:rPr>
                <w:noProof/>
                <w:webHidden/>
              </w:rPr>
              <w:fldChar w:fldCharType="separate"/>
            </w:r>
            <w:r w:rsidR="00555F23" w:rsidRPr="00CA290F">
              <w:rPr>
                <w:noProof/>
                <w:webHidden/>
              </w:rPr>
              <w:t>41</w:t>
            </w:r>
            <w:r w:rsidRPr="00CA290F">
              <w:rPr>
                <w:noProof/>
                <w:webHidden/>
              </w:rPr>
              <w:fldChar w:fldCharType="end"/>
            </w:r>
          </w:hyperlink>
        </w:p>
        <w:p w14:paraId="2810B129" w14:textId="3EDD8721" w:rsidR="00646B27" w:rsidRPr="00CA290F" w:rsidRDefault="00646B27">
          <w:pPr>
            <w:pStyle w:val="Spistreci1"/>
            <w:rPr>
              <w:rFonts w:eastAsiaTheme="minorEastAsia"/>
              <w:noProof/>
              <w:sz w:val="24"/>
              <w:szCs w:val="24"/>
              <w:lang w:eastAsia="pl-PL"/>
            </w:rPr>
          </w:pPr>
          <w:hyperlink w:anchor="_Toc212824098" w:history="1">
            <w:r w:rsidRPr="00CA290F">
              <w:rPr>
                <w:rStyle w:val="Hipercze"/>
                <w:rFonts w:ascii="Calibri" w:hAnsi="Calibri" w:cs="Calibri"/>
                <w:b/>
                <w:bCs/>
                <w:noProof/>
                <w:lang w:val="en-US"/>
              </w:rPr>
              <w:t>5.</w:t>
            </w:r>
            <w:r w:rsidRPr="00CA290F">
              <w:rPr>
                <w:rFonts w:eastAsiaTheme="minorEastAsia"/>
                <w:noProof/>
                <w:sz w:val="24"/>
                <w:szCs w:val="24"/>
                <w:lang w:eastAsia="pl-PL"/>
              </w:rPr>
              <w:tab/>
            </w:r>
            <w:r w:rsidRPr="00CA290F">
              <w:rPr>
                <w:rStyle w:val="Hipercze"/>
                <w:rFonts w:ascii="Calibri" w:hAnsi="Calibri" w:cs="Calibri"/>
                <w:b/>
                <w:bCs/>
                <w:noProof/>
                <w:lang w:val="en-US"/>
              </w:rPr>
              <w:t>Legal regulations regarding PAHs</w:t>
            </w:r>
            <w:r w:rsidRPr="00CA290F">
              <w:rPr>
                <w:noProof/>
                <w:webHidden/>
              </w:rPr>
              <w:tab/>
            </w:r>
            <w:r w:rsidRPr="00CA290F">
              <w:rPr>
                <w:noProof/>
                <w:webHidden/>
              </w:rPr>
              <w:fldChar w:fldCharType="begin"/>
            </w:r>
            <w:r w:rsidRPr="00CA290F">
              <w:rPr>
                <w:noProof/>
                <w:webHidden/>
              </w:rPr>
              <w:instrText xml:space="preserve"> PAGEREF _Toc212824098 \h </w:instrText>
            </w:r>
            <w:r w:rsidRPr="00CA290F">
              <w:rPr>
                <w:noProof/>
                <w:webHidden/>
              </w:rPr>
            </w:r>
            <w:r w:rsidRPr="00CA290F">
              <w:rPr>
                <w:noProof/>
                <w:webHidden/>
              </w:rPr>
              <w:fldChar w:fldCharType="separate"/>
            </w:r>
            <w:r w:rsidR="00555F23" w:rsidRPr="00CA290F">
              <w:rPr>
                <w:noProof/>
                <w:webHidden/>
              </w:rPr>
              <w:t>45</w:t>
            </w:r>
            <w:r w:rsidRPr="00CA290F">
              <w:rPr>
                <w:noProof/>
                <w:webHidden/>
              </w:rPr>
              <w:fldChar w:fldCharType="end"/>
            </w:r>
          </w:hyperlink>
        </w:p>
        <w:p w14:paraId="23693E79" w14:textId="044A8664" w:rsidR="00646B27" w:rsidRPr="00CA290F" w:rsidRDefault="00646B27">
          <w:pPr>
            <w:pStyle w:val="Spistreci1"/>
            <w:rPr>
              <w:rFonts w:eastAsiaTheme="minorEastAsia"/>
              <w:noProof/>
              <w:sz w:val="24"/>
              <w:szCs w:val="24"/>
              <w:lang w:eastAsia="pl-PL"/>
            </w:rPr>
          </w:pPr>
          <w:hyperlink w:anchor="_Toc212824099" w:history="1">
            <w:r w:rsidRPr="00CA290F">
              <w:rPr>
                <w:rStyle w:val="Hipercze"/>
                <w:rFonts w:ascii="Calibri" w:hAnsi="Calibri" w:cs="Calibri"/>
                <w:b/>
                <w:bCs/>
                <w:noProof/>
                <w:lang w:val="en-US"/>
              </w:rPr>
              <w:t>6.</w:t>
            </w:r>
            <w:r w:rsidRPr="00CA290F">
              <w:rPr>
                <w:rFonts w:eastAsiaTheme="minorEastAsia"/>
                <w:noProof/>
                <w:sz w:val="24"/>
                <w:szCs w:val="24"/>
                <w:lang w:eastAsia="pl-PL"/>
              </w:rPr>
              <w:tab/>
            </w:r>
            <w:r w:rsidRPr="00CA290F">
              <w:rPr>
                <w:rStyle w:val="Hipercze"/>
                <w:rFonts w:ascii="Calibri" w:hAnsi="Calibri" w:cs="Calibri"/>
                <w:b/>
                <w:bCs/>
                <w:noProof/>
                <w:lang w:val="en-US"/>
              </w:rPr>
              <w:t>Biological methods for eliminating PAHs from the environment</w:t>
            </w:r>
            <w:r w:rsidRPr="00CA290F">
              <w:rPr>
                <w:noProof/>
                <w:webHidden/>
              </w:rPr>
              <w:tab/>
            </w:r>
            <w:r w:rsidRPr="00CA290F">
              <w:rPr>
                <w:noProof/>
                <w:webHidden/>
              </w:rPr>
              <w:fldChar w:fldCharType="begin"/>
            </w:r>
            <w:r w:rsidRPr="00CA290F">
              <w:rPr>
                <w:noProof/>
                <w:webHidden/>
              </w:rPr>
              <w:instrText xml:space="preserve"> PAGEREF _Toc212824099 \h </w:instrText>
            </w:r>
            <w:r w:rsidRPr="00CA290F">
              <w:rPr>
                <w:noProof/>
                <w:webHidden/>
              </w:rPr>
            </w:r>
            <w:r w:rsidRPr="00CA290F">
              <w:rPr>
                <w:noProof/>
                <w:webHidden/>
              </w:rPr>
              <w:fldChar w:fldCharType="separate"/>
            </w:r>
            <w:r w:rsidR="00555F23" w:rsidRPr="00CA290F">
              <w:rPr>
                <w:noProof/>
                <w:webHidden/>
              </w:rPr>
              <w:t>46</w:t>
            </w:r>
            <w:r w:rsidRPr="00CA290F">
              <w:rPr>
                <w:noProof/>
                <w:webHidden/>
              </w:rPr>
              <w:fldChar w:fldCharType="end"/>
            </w:r>
          </w:hyperlink>
        </w:p>
        <w:p w14:paraId="178E73DD" w14:textId="44CED0CA" w:rsidR="00646B27" w:rsidRPr="00CA290F" w:rsidRDefault="00646B27">
          <w:pPr>
            <w:pStyle w:val="Spistreci2"/>
            <w:rPr>
              <w:rFonts w:eastAsiaTheme="minorEastAsia"/>
              <w:noProof/>
              <w:sz w:val="24"/>
              <w:szCs w:val="24"/>
              <w:lang w:eastAsia="pl-PL"/>
            </w:rPr>
          </w:pPr>
          <w:hyperlink w:anchor="_Toc212824100" w:history="1">
            <w:r w:rsidRPr="00CA290F">
              <w:rPr>
                <w:rStyle w:val="Hipercze"/>
                <w:rFonts w:ascii="Calibri" w:hAnsi="Calibri" w:cs="Calibri"/>
                <w:b/>
                <w:bCs/>
                <w:noProof/>
              </w:rPr>
              <w:t>6.1</w:t>
            </w:r>
            <w:r w:rsidRPr="00CA290F">
              <w:rPr>
                <w:rFonts w:eastAsiaTheme="minorEastAsia"/>
                <w:noProof/>
                <w:sz w:val="24"/>
                <w:szCs w:val="24"/>
                <w:lang w:eastAsia="pl-PL"/>
              </w:rPr>
              <w:tab/>
            </w:r>
            <w:r w:rsidRPr="00CA290F">
              <w:rPr>
                <w:rStyle w:val="Hipercze"/>
                <w:rFonts w:ascii="Calibri" w:hAnsi="Calibri" w:cs="Calibri"/>
                <w:b/>
                <w:bCs/>
                <w:noProof/>
              </w:rPr>
              <w:t>Bioremediation</w:t>
            </w:r>
            <w:r w:rsidRPr="00CA290F">
              <w:rPr>
                <w:noProof/>
                <w:webHidden/>
              </w:rPr>
              <w:tab/>
            </w:r>
            <w:r w:rsidRPr="00CA290F">
              <w:rPr>
                <w:noProof/>
                <w:webHidden/>
              </w:rPr>
              <w:fldChar w:fldCharType="begin"/>
            </w:r>
            <w:r w:rsidRPr="00CA290F">
              <w:rPr>
                <w:noProof/>
                <w:webHidden/>
              </w:rPr>
              <w:instrText xml:space="preserve"> PAGEREF _Toc212824100 \h </w:instrText>
            </w:r>
            <w:r w:rsidRPr="00CA290F">
              <w:rPr>
                <w:noProof/>
                <w:webHidden/>
              </w:rPr>
            </w:r>
            <w:r w:rsidRPr="00CA290F">
              <w:rPr>
                <w:noProof/>
                <w:webHidden/>
              </w:rPr>
              <w:fldChar w:fldCharType="separate"/>
            </w:r>
            <w:r w:rsidR="00555F23" w:rsidRPr="00CA290F">
              <w:rPr>
                <w:noProof/>
                <w:webHidden/>
              </w:rPr>
              <w:t>47</w:t>
            </w:r>
            <w:r w:rsidRPr="00CA290F">
              <w:rPr>
                <w:noProof/>
                <w:webHidden/>
              </w:rPr>
              <w:fldChar w:fldCharType="end"/>
            </w:r>
          </w:hyperlink>
        </w:p>
        <w:p w14:paraId="4EFF98D6" w14:textId="24C76461" w:rsidR="00646B27" w:rsidRPr="00CA290F" w:rsidRDefault="00646B27">
          <w:pPr>
            <w:pStyle w:val="Spistreci2"/>
            <w:rPr>
              <w:rFonts w:eastAsiaTheme="minorEastAsia"/>
              <w:noProof/>
              <w:sz w:val="24"/>
              <w:szCs w:val="24"/>
              <w:lang w:eastAsia="pl-PL"/>
            </w:rPr>
          </w:pPr>
          <w:hyperlink w:anchor="_Toc212824101" w:history="1">
            <w:r w:rsidRPr="00CA290F">
              <w:rPr>
                <w:rStyle w:val="Hipercze"/>
                <w:rFonts w:ascii="Calibri" w:hAnsi="Calibri" w:cs="Calibri"/>
                <w:b/>
                <w:bCs/>
                <w:noProof/>
              </w:rPr>
              <w:t>6.2</w:t>
            </w:r>
            <w:r w:rsidRPr="00CA290F">
              <w:rPr>
                <w:rFonts w:eastAsiaTheme="minorEastAsia"/>
                <w:noProof/>
                <w:sz w:val="24"/>
                <w:szCs w:val="24"/>
                <w:lang w:eastAsia="pl-PL"/>
              </w:rPr>
              <w:tab/>
            </w:r>
            <w:r w:rsidRPr="00CA290F">
              <w:rPr>
                <w:rStyle w:val="Hipercze"/>
                <w:rFonts w:ascii="Calibri" w:hAnsi="Calibri" w:cs="Calibri"/>
                <w:b/>
                <w:bCs/>
                <w:noProof/>
              </w:rPr>
              <w:t>Phytoremediation</w:t>
            </w:r>
            <w:r w:rsidRPr="00CA290F">
              <w:rPr>
                <w:noProof/>
                <w:webHidden/>
              </w:rPr>
              <w:tab/>
            </w:r>
            <w:r w:rsidRPr="00CA290F">
              <w:rPr>
                <w:noProof/>
                <w:webHidden/>
              </w:rPr>
              <w:fldChar w:fldCharType="begin"/>
            </w:r>
            <w:r w:rsidRPr="00CA290F">
              <w:rPr>
                <w:noProof/>
                <w:webHidden/>
              </w:rPr>
              <w:instrText xml:space="preserve"> PAGEREF _Toc212824101 \h </w:instrText>
            </w:r>
            <w:r w:rsidRPr="00CA290F">
              <w:rPr>
                <w:noProof/>
                <w:webHidden/>
              </w:rPr>
            </w:r>
            <w:r w:rsidRPr="00CA290F">
              <w:rPr>
                <w:noProof/>
                <w:webHidden/>
              </w:rPr>
              <w:fldChar w:fldCharType="separate"/>
            </w:r>
            <w:r w:rsidR="00555F23" w:rsidRPr="00CA290F">
              <w:rPr>
                <w:noProof/>
                <w:webHidden/>
              </w:rPr>
              <w:t>49</w:t>
            </w:r>
            <w:r w:rsidRPr="00CA290F">
              <w:rPr>
                <w:noProof/>
                <w:webHidden/>
              </w:rPr>
              <w:fldChar w:fldCharType="end"/>
            </w:r>
          </w:hyperlink>
        </w:p>
        <w:p w14:paraId="3E972262" w14:textId="7495AD4F" w:rsidR="00646B27" w:rsidRPr="00CA290F" w:rsidRDefault="00646B27">
          <w:pPr>
            <w:pStyle w:val="Spistreci1"/>
            <w:rPr>
              <w:rFonts w:eastAsiaTheme="minorEastAsia"/>
              <w:noProof/>
              <w:sz w:val="24"/>
              <w:szCs w:val="24"/>
              <w:lang w:eastAsia="pl-PL"/>
            </w:rPr>
          </w:pPr>
          <w:hyperlink w:anchor="_Toc212824102" w:history="1">
            <w:r w:rsidRPr="00CA290F">
              <w:rPr>
                <w:rStyle w:val="Hipercze"/>
                <w:rFonts w:ascii="Calibri" w:hAnsi="Calibri" w:cs="Calibri"/>
                <w:b/>
                <w:bCs/>
                <w:noProof/>
                <w:lang w:val="en-US"/>
              </w:rPr>
              <w:t>7.</w:t>
            </w:r>
            <w:r w:rsidRPr="00CA290F">
              <w:rPr>
                <w:rFonts w:eastAsiaTheme="minorEastAsia"/>
                <w:noProof/>
                <w:sz w:val="24"/>
                <w:szCs w:val="24"/>
                <w:lang w:eastAsia="pl-PL"/>
              </w:rPr>
              <w:tab/>
            </w:r>
            <w:r w:rsidRPr="00CA290F">
              <w:rPr>
                <w:rStyle w:val="Hipercze"/>
                <w:rFonts w:ascii="Calibri" w:hAnsi="Calibri" w:cs="Calibri"/>
                <w:b/>
                <w:bCs/>
                <w:noProof/>
                <w:lang w:val="en-US"/>
              </w:rPr>
              <w:t>Conclusions</w:t>
            </w:r>
            <w:r w:rsidRPr="00CA290F">
              <w:rPr>
                <w:noProof/>
                <w:webHidden/>
              </w:rPr>
              <w:tab/>
            </w:r>
            <w:r w:rsidRPr="00CA290F">
              <w:rPr>
                <w:noProof/>
                <w:webHidden/>
              </w:rPr>
              <w:fldChar w:fldCharType="begin"/>
            </w:r>
            <w:r w:rsidRPr="00CA290F">
              <w:rPr>
                <w:noProof/>
                <w:webHidden/>
              </w:rPr>
              <w:instrText xml:space="preserve"> PAGEREF _Toc212824102 \h </w:instrText>
            </w:r>
            <w:r w:rsidRPr="00CA290F">
              <w:rPr>
                <w:noProof/>
                <w:webHidden/>
              </w:rPr>
            </w:r>
            <w:r w:rsidRPr="00CA290F">
              <w:rPr>
                <w:noProof/>
                <w:webHidden/>
              </w:rPr>
              <w:fldChar w:fldCharType="separate"/>
            </w:r>
            <w:r w:rsidR="00555F23" w:rsidRPr="00CA290F">
              <w:rPr>
                <w:noProof/>
                <w:webHidden/>
              </w:rPr>
              <w:t>50</w:t>
            </w:r>
            <w:r w:rsidRPr="00CA290F">
              <w:rPr>
                <w:noProof/>
                <w:webHidden/>
              </w:rPr>
              <w:fldChar w:fldCharType="end"/>
            </w:r>
          </w:hyperlink>
        </w:p>
        <w:p w14:paraId="470EDEDF" w14:textId="6D14B3AA" w:rsidR="00646B27" w:rsidRPr="00CA290F" w:rsidRDefault="00646B27">
          <w:pPr>
            <w:pStyle w:val="Spistreci1"/>
            <w:rPr>
              <w:rFonts w:eastAsiaTheme="minorEastAsia"/>
              <w:noProof/>
              <w:sz w:val="24"/>
              <w:szCs w:val="24"/>
              <w:lang w:eastAsia="pl-PL"/>
            </w:rPr>
          </w:pPr>
          <w:hyperlink w:anchor="_Toc212824103" w:history="1">
            <w:r w:rsidRPr="00CA290F">
              <w:rPr>
                <w:rStyle w:val="Hipercze"/>
                <w:rFonts w:ascii="Calibri" w:hAnsi="Calibri" w:cs="Calibri"/>
                <w:b/>
                <w:bCs/>
                <w:noProof/>
                <w:lang w:val="en-US"/>
              </w:rPr>
              <w:t>8.</w:t>
            </w:r>
            <w:r w:rsidRPr="00CA290F">
              <w:rPr>
                <w:rFonts w:eastAsiaTheme="minorEastAsia"/>
                <w:noProof/>
                <w:sz w:val="24"/>
                <w:szCs w:val="24"/>
                <w:lang w:eastAsia="pl-PL"/>
              </w:rPr>
              <w:tab/>
            </w:r>
            <w:r w:rsidRPr="00CA290F">
              <w:rPr>
                <w:rStyle w:val="Hipercze"/>
                <w:rFonts w:ascii="Calibri" w:hAnsi="Calibri" w:cs="Calibri"/>
                <w:b/>
                <w:bCs/>
                <w:noProof/>
                <w:lang w:val="en-US"/>
              </w:rPr>
              <w:t>Acknowledgements</w:t>
            </w:r>
            <w:r w:rsidRPr="00CA290F">
              <w:rPr>
                <w:noProof/>
                <w:webHidden/>
              </w:rPr>
              <w:tab/>
            </w:r>
            <w:r w:rsidRPr="00CA290F">
              <w:rPr>
                <w:noProof/>
                <w:webHidden/>
              </w:rPr>
              <w:fldChar w:fldCharType="begin"/>
            </w:r>
            <w:r w:rsidRPr="00CA290F">
              <w:rPr>
                <w:noProof/>
                <w:webHidden/>
              </w:rPr>
              <w:instrText xml:space="preserve"> PAGEREF _Toc212824103 \h </w:instrText>
            </w:r>
            <w:r w:rsidRPr="00CA290F">
              <w:rPr>
                <w:noProof/>
                <w:webHidden/>
              </w:rPr>
            </w:r>
            <w:r w:rsidRPr="00CA290F">
              <w:rPr>
                <w:noProof/>
                <w:webHidden/>
              </w:rPr>
              <w:fldChar w:fldCharType="separate"/>
            </w:r>
            <w:r w:rsidR="00555F23" w:rsidRPr="00CA290F">
              <w:rPr>
                <w:noProof/>
                <w:webHidden/>
              </w:rPr>
              <w:t>51</w:t>
            </w:r>
            <w:r w:rsidRPr="00CA290F">
              <w:rPr>
                <w:noProof/>
                <w:webHidden/>
              </w:rPr>
              <w:fldChar w:fldCharType="end"/>
            </w:r>
          </w:hyperlink>
        </w:p>
        <w:p w14:paraId="2088DF9D" w14:textId="5FE9F2D1" w:rsidR="00646B27" w:rsidRPr="00CA290F" w:rsidRDefault="00646B27">
          <w:pPr>
            <w:pStyle w:val="Spistreci1"/>
            <w:rPr>
              <w:rFonts w:eastAsiaTheme="minorEastAsia"/>
              <w:noProof/>
              <w:sz w:val="24"/>
              <w:szCs w:val="24"/>
              <w:lang w:eastAsia="pl-PL"/>
            </w:rPr>
          </w:pPr>
          <w:hyperlink w:anchor="_Toc212824104" w:history="1">
            <w:r w:rsidRPr="00CA290F">
              <w:rPr>
                <w:rStyle w:val="Hipercze"/>
                <w:rFonts w:ascii="Calibri" w:hAnsi="Calibri" w:cs="Calibri"/>
                <w:b/>
                <w:bCs/>
                <w:noProof/>
                <w:lang w:val="en-US"/>
              </w:rPr>
              <w:t>9. References</w:t>
            </w:r>
            <w:r w:rsidRPr="00CA290F">
              <w:rPr>
                <w:noProof/>
                <w:webHidden/>
              </w:rPr>
              <w:tab/>
            </w:r>
            <w:r w:rsidRPr="00CA290F">
              <w:rPr>
                <w:noProof/>
                <w:webHidden/>
              </w:rPr>
              <w:fldChar w:fldCharType="begin"/>
            </w:r>
            <w:r w:rsidRPr="00CA290F">
              <w:rPr>
                <w:noProof/>
                <w:webHidden/>
              </w:rPr>
              <w:instrText xml:space="preserve"> PAGEREF _Toc212824104 \h </w:instrText>
            </w:r>
            <w:r w:rsidRPr="00CA290F">
              <w:rPr>
                <w:noProof/>
                <w:webHidden/>
              </w:rPr>
            </w:r>
            <w:r w:rsidRPr="00CA290F">
              <w:rPr>
                <w:noProof/>
                <w:webHidden/>
              </w:rPr>
              <w:fldChar w:fldCharType="separate"/>
            </w:r>
            <w:r w:rsidR="00555F23" w:rsidRPr="00CA290F">
              <w:rPr>
                <w:noProof/>
                <w:webHidden/>
              </w:rPr>
              <w:t>52</w:t>
            </w:r>
            <w:r w:rsidRPr="00CA290F">
              <w:rPr>
                <w:noProof/>
                <w:webHidden/>
              </w:rPr>
              <w:fldChar w:fldCharType="end"/>
            </w:r>
          </w:hyperlink>
        </w:p>
        <w:p w14:paraId="5AEAF55C" w14:textId="3DF75244" w:rsidR="002E4FB7" w:rsidRPr="00CA290F" w:rsidRDefault="004A6D1C" w:rsidP="00483E79">
          <w:pPr>
            <w:spacing w:line="480" w:lineRule="auto"/>
            <w:rPr>
              <w:rFonts w:ascii="Calibri" w:hAnsi="Calibri" w:cs="Calibri"/>
            </w:rPr>
          </w:pPr>
          <w:r w:rsidRPr="00CA290F">
            <w:rPr>
              <w:rFonts w:ascii="Calibri" w:hAnsi="Calibri" w:cs="Calibri"/>
              <w:b/>
              <w:bCs/>
            </w:rPr>
            <w:fldChar w:fldCharType="end"/>
          </w:r>
        </w:p>
      </w:sdtContent>
    </w:sdt>
    <w:p w14:paraId="7683579B" w14:textId="648D3042" w:rsidR="00BA3979" w:rsidRPr="00CA290F" w:rsidRDefault="00BA3979" w:rsidP="00483E79">
      <w:pPr>
        <w:pStyle w:val="Akapitzlist"/>
        <w:numPr>
          <w:ilvl w:val="0"/>
          <w:numId w:val="3"/>
        </w:numPr>
        <w:spacing w:line="480" w:lineRule="auto"/>
        <w:ind w:left="142" w:hanging="284"/>
        <w:outlineLvl w:val="0"/>
        <w:rPr>
          <w:rFonts w:ascii="Calibri" w:hAnsi="Calibri" w:cs="Calibri"/>
          <w:sz w:val="24"/>
          <w:szCs w:val="24"/>
        </w:rPr>
      </w:pPr>
      <w:bookmarkStart w:id="3" w:name="_Toc212824080"/>
      <w:r w:rsidRPr="00CA290F">
        <w:rPr>
          <w:rFonts w:ascii="Calibri" w:hAnsi="Calibri" w:cs="Calibri"/>
          <w:b/>
          <w:bCs/>
          <w:sz w:val="24"/>
          <w:szCs w:val="24"/>
          <w:lang w:val="en-US"/>
        </w:rPr>
        <w:t>Introduction</w:t>
      </w:r>
      <w:bookmarkEnd w:id="3"/>
    </w:p>
    <w:p w14:paraId="61AAE59A" w14:textId="0365800A" w:rsidR="005E6C6F" w:rsidRPr="00CA290F" w:rsidRDefault="00017883"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 xml:space="preserve">Sewage is characterized by high </w:t>
      </w:r>
      <w:r w:rsidR="00F26128" w:rsidRPr="00CA290F">
        <w:rPr>
          <w:rFonts w:ascii="Calibri" w:hAnsi="Calibri" w:cs="Calibri"/>
          <w:sz w:val="24"/>
          <w:szCs w:val="24"/>
          <w:lang w:val="en"/>
        </w:rPr>
        <w:t>levels of organic pollutants</w:t>
      </w:r>
      <w:r w:rsidRPr="00CA290F">
        <w:rPr>
          <w:rFonts w:ascii="Calibri" w:hAnsi="Calibri" w:cs="Calibri"/>
          <w:sz w:val="24"/>
          <w:szCs w:val="24"/>
          <w:lang w:val="en"/>
        </w:rPr>
        <w:t xml:space="preserve"> of anthropogenic origin and a highly-</w:t>
      </w:r>
      <w:r w:rsidR="00F26128" w:rsidRPr="00CA290F">
        <w:rPr>
          <w:rFonts w:ascii="Calibri" w:hAnsi="Calibri" w:cs="Calibri"/>
          <w:sz w:val="24"/>
          <w:szCs w:val="24"/>
          <w:lang w:val="en"/>
        </w:rPr>
        <w:t xml:space="preserve">complex matrix, </w:t>
      </w:r>
      <w:r w:rsidRPr="00CA290F">
        <w:rPr>
          <w:rFonts w:ascii="Calibri" w:hAnsi="Calibri" w:cs="Calibri"/>
          <w:sz w:val="24"/>
          <w:szCs w:val="24"/>
          <w:lang w:val="en"/>
        </w:rPr>
        <w:t xml:space="preserve">making </w:t>
      </w:r>
      <w:r w:rsidR="00F26128" w:rsidRPr="00CA290F">
        <w:rPr>
          <w:rFonts w:ascii="Calibri" w:hAnsi="Calibri" w:cs="Calibri"/>
          <w:sz w:val="24"/>
          <w:szCs w:val="24"/>
          <w:lang w:val="en"/>
        </w:rPr>
        <w:t xml:space="preserve">one of the most serious threats to surface waters and human health (Huang et al., 2020). </w:t>
      </w:r>
      <w:bookmarkStart w:id="4" w:name="_Hlk212820634"/>
      <w:r w:rsidR="009D2B74" w:rsidRPr="00CA290F">
        <w:rPr>
          <w:rFonts w:ascii="Calibri" w:hAnsi="Calibri" w:cs="Calibri"/>
          <w:sz w:val="24"/>
          <w:szCs w:val="24"/>
          <w:lang w:val="en"/>
        </w:rPr>
        <w:t>In 2013, annual wastewater production</w:t>
      </w:r>
      <w:r w:rsidR="00654FDF" w:rsidRPr="00CA290F">
        <w:rPr>
          <w:rFonts w:ascii="Calibri" w:hAnsi="Calibri" w:cs="Calibri"/>
          <w:sz w:val="24"/>
          <w:szCs w:val="24"/>
          <w:lang w:val="en"/>
        </w:rPr>
        <w:t xml:space="preserve"> </w:t>
      </w:r>
      <w:r w:rsidR="009D2B74" w:rsidRPr="00CA290F">
        <w:rPr>
          <w:rFonts w:ascii="Calibri" w:hAnsi="Calibri" w:cs="Calibri"/>
          <w:sz w:val="24"/>
          <w:szCs w:val="24"/>
          <w:lang w:val="en"/>
        </w:rPr>
        <w:t xml:space="preserve">was estimated at 330 billion m³, </w:t>
      </w:r>
      <w:r w:rsidR="00654FDF" w:rsidRPr="00CA290F">
        <w:rPr>
          <w:rFonts w:ascii="Calibri" w:hAnsi="Calibri" w:cs="Calibri"/>
          <w:sz w:val="24"/>
          <w:szCs w:val="24"/>
          <w:lang w:val="en"/>
        </w:rPr>
        <w:t xml:space="preserve">with most of it deriving from municipal sources; </w:t>
      </w:r>
      <w:r w:rsidR="009D2B74" w:rsidRPr="00CA290F">
        <w:rPr>
          <w:rFonts w:ascii="Calibri" w:hAnsi="Calibri" w:cs="Calibri"/>
          <w:sz w:val="24"/>
          <w:szCs w:val="24"/>
          <w:lang w:val="en"/>
        </w:rPr>
        <w:t xml:space="preserve">by 2015, this </w:t>
      </w:r>
      <w:r w:rsidR="00654FDF" w:rsidRPr="00CA290F">
        <w:rPr>
          <w:rFonts w:ascii="Calibri" w:hAnsi="Calibri" w:cs="Calibri"/>
          <w:sz w:val="24"/>
          <w:szCs w:val="24"/>
          <w:lang w:val="en"/>
        </w:rPr>
        <w:t xml:space="preserve">value </w:t>
      </w:r>
      <w:r w:rsidR="009D2B74" w:rsidRPr="00CA290F">
        <w:rPr>
          <w:rFonts w:ascii="Calibri" w:hAnsi="Calibri" w:cs="Calibri"/>
          <w:sz w:val="24"/>
          <w:szCs w:val="24"/>
          <w:lang w:val="en"/>
        </w:rPr>
        <w:t xml:space="preserve">had increased to 360–380 billion m³ (United Nations Environment </w:t>
      </w:r>
      <w:proofErr w:type="spellStart"/>
      <w:r w:rsidR="009D2B74" w:rsidRPr="00CA290F">
        <w:rPr>
          <w:rFonts w:ascii="Calibri" w:hAnsi="Calibri" w:cs="Calibri"/>
          <w:sz w:val="24"/>
          <w:szCs w:val="24"/>
          <w:lang w:val="en"/>
        </w:rPr>
        <w:t>Programme</w:t>
      </w:r>
      <w:proofErr w:type="spellEnd"/>
      <w:r w:rsidR="009D2B74" w:rsidRPr="00CA290F">
        <w:rPr>
          <w:rFonts w:ascii="Calibri" w:hAnsi="Calibri" w:cs="Calibri"/>
          <w:sz w:val="24"/>
          <w:szCs w:val="24"/>
          <w:lang w:val="en"/>
        </w:rPr>
        <w:t>, 2023)</w:t>
      </w:r>
      <w:bookmarkEnd w:id="4"/>
      <w:r w:rsidR="009D2B74" w:rsidRPr="00CA290F">
        <w:rPr>
          <w:rFonts w:ascii="Calibri" w:hAnsi="Calibri" w:cs="Calibri"/>
          <w:sz w:val="24"/>
          <w:szCs w:val="24"/>
          <w:lang w:val="en"/>
        </w:rPr>
        <w:t xml:space="preserve">. </w:t>
      </w:r>
      <w:r w:rsidR="00F26128" w:rsidRPr="00CA290F">
        <w:rPr>
          <w:rFonts w:ascii="Calibri" w:hAnsi="Calibri" w:cs="Calibri"/>
          <w:sz w:val="24"/>
          <w:szCs w:val="24"/>
          <w:lang w:val="en"/>
        </w:rPr>
        <w:t xml:space="preserve">In 2022 alone, global domestic sewage </w:t>
      </w:r>
      <w:r w:rsidR="00F56A42" w:rsidRPr="00CA290F">
        <w:rPr>
          <w:rFonts w:ascii="Calibri" w:hAnsi="Calibri" w:cs="Calibri"/>
          <w:sz w:val="24"/>
          <w:szCs w:val="24"/>
          <w:lang w:val="en"/>
        </w:rPr>
        <w:t xml:space="preserve">production </w:t>
      </w:r>
      <w:r w:rsidR="00F26128" w:rsidRPr="00CA290F">
        <w:rPr>
          <w:rFonts w:ascii="Calibri" w:hAnsi="Calibri" w:cs="Calibri"/>
          <w:sz w:val="24"/>
          <w:szCs w:val="24"/>
          <w:lang w:val="en"/>
        </w:rPr>
        <w:t>amounted to 268 billion m³, of which only 58% was delivered to treatment plants and safely treated</w:t>
      </w:r>
      <w:r w:rsidRPr="00CA290F">
        <w:rPr>
          <w:rFonts w:ascii="Calibri" w:hAnsi="Calibri" w:cs="Calibri"/>
          <w:sz w:val="24"/>
          <w:szCs w:val="24"/>
          <w:lang w:val="en"/>
        </w:rPr>
        <w:t xml:space="preserve">; </w:t>
      </w:r>
      <w:r w:rsidR="00F26128" w:rsidRPr="00CA290F">
        <w:rPr>
          <w:rFonts w:ascii="Calibri" w:hAnsi="Calibri" w:cs="Calibri"/>
          <w:sz w:val="24"/>
          <w:szCs w:val="24"/>
          <w:lang w:val="en"/>
        </w:rPr>
        <w:t xml:space="preserve">of </w:t>
      </w:r>
      <w:r w:rsidRPr="00CA290F">
        <w:rPr>
          <w:rFonts w:ascii="Calibri" w:hAnsi="Calibri" w:cs="Calibri"/>
          <w:sz w:val="24"/>
          <w:szCs w:val="24"/>
          <w:lang w:val="en"/>
        </w:rPr>
        <w:t xml:space="preserve">the remainder, 45% was derived </w:t>
      </w:r>
      <w:r w:rsidR="00F26128" w:rsidRPr="00CA290F">
        <w:rPr>
          <w:rFonts w:ascii="Calibri" w:hAnsi="Calibri" w:cs="Calibri"/>
          <w:sz w:val="24"/>
          <w:szCs w:val="24"/>
          <w:lang w:val="en"/>
        </w:rPr>
        <w:t xml:space="preserve">from </w:t>
      </w:r>
      <w:r w:rsidRPr="00CA290F">
        <w:rPr>
          <w:rFonts w:ascii="Calibri" w:hAnsi="Calibri" w:cs="Calibri"/>
          <w:sz w:val="24"/>
          <w:szCs w:val="24"/>
          <w:lang w:val="en"/>
        </w:rPr>
        <w:t xml:space="preserve">a </w:t>
      </w:r>
      <w:r w:rsidR="00F26128" w:rsidRPr="00CA290F">
        <w:rPr>
          <w:rFonts w:ascii="Calibri" w:hAnsi="Calibri" w:cs="Calibri"/>
          <w:sz w:val="24"/>
          <w:szCs w:val="24"/>
          <w:lang w:val="en"/>
        </w:rPr>
        <w:t>lack of sewer connections or septic tanks, 24% result</w:t>
      </w:r>
      <w:r w:rsidRPr="00CA290F">
        <w:rPr>
          <w:rFonts w:ascii="Calibri" w:hAnsi="Calibri" w:cs="Calibri"/>
          <w:sz w:val="24"/>
          <w:szCs w:val="24"/>
          <w:lang w:val="en"/>
        </w:rPr>
        <w:t>ed</w:t>
      </w:r>
      <w:r w:rsidR="00F26128" w:rsidRPr="00CA290F">
        <w:rPr>
          <w:rFonts w:ascii="Calibri" w:hAnsi="Calibri" w:cs="Calibri"/>
          <w:sz w:val="24"/>
          <w:szCs w:val="24"/>
          <w:lang w:val="en"/>
        </w:rPr>
        <w:t xml:space="preserve"> </w:t>
      </w:r>
      <w:r w:rsidRPr="00CA290F">
        <w:rPr>
          <w:rFonts w:ascii="Calibri" w:hAnsi="Calibri" w:cs="Calibri"/>
          <w:sz w:val="24"/>
          <w:szCs w:val="24"/>
          <w:lang w:val="en"/>
        </w:rPr>
        <w:t xml:space="preserve">from </w:t>
      </w:r>
      <w:r w:rsidR="00F26128" w:rsidRPr="00CA290F">
        <w:rPr>
          <w:rFonts w:ascii="Calibri" w:hAnsi="Calibri" w:cs="Calibri"/>
          <w:sz w:val="24"/>
          <w:szCs w:val="24"/>
          <w:lang w:val="en"/>
        </w:rPr>
        <w:t xml:space="preserve">inadequate emptying </w:t>
      </w:r>
      <w:r w:rsidRPr="00CA290F">
        <w:rPr>
          <w:rFonts w:ascii="Calibri" w:hAnsi="Calibri" w:cs="Calibri"/>
          <w:sz w:val="24"/>
          <w:szCs w:val="24"/>
          <w:lang w:val="en"/>
        </w:rPr>
        <w:t xml:space="preserve">of tanks </w:t>
      </w:r>
      <w:r w:rsidR="00F26128" w:rsidRPr="00CA290F">
        <w:rPr>
          <w:rFonts w:ascii="Calibri" w:hAnsi="Calibri" w:cs="Calibri"/>
          <w:sz w:val="24"/>
          <w:szCs w:val="24"/>
          <w:lang w:val="en"/>
        </w:rPr>
        <w:t>or subjecting sewage only to pre-treatment</w:t>
      </w:r>
      <w:r w:rsidRPr="00CA290F">
        <w:rPr>
          <w:rFonts w:ascii="Calibri" w:hAnsi="Calibri" w:cs="Calibri"/>
          <w:sz w:val="24"/>
          <w:szCs w:val="24"/>
          <w:lang w:val="en"/>
        </w:rPr>
        <w:t>, and</w:t>
      </w:r>
      <w:r w:rsidR="00F26128" w:rsidRPr="00CA290F">
        <w:rPr>
          <w:rFonts w:ascii="Calibri" w:hAnsi="Calibri" w:cs="Calibri"/>
          <w:sz w:val="24"/>
          <w:szCs w:val="24"/>
          <w:lang w:val="en"/>
        </w:rPr>
        <w:t xml:space="preserve"> </w:t>
      </w:r>
      <w:r w:rsidRPr="00CA290F">
        <w:rPr>
          <w:rFonts w:ascii="Calibri" w:hAnsi="Calibri" w:cs="Calibri"/>
          <w:sz w:val="24"/>
          <w:szCs w:val="24"/>
          <w:lang w:val="en"/>
        </w:rPr>
        <w:t xml:space="preserve">19% was obtained from systems that failed to </w:t>
      </w:r>
      <w:r w:rsidR="00F26128" w:rsidRPr="00CA290F">
        <w:rPr>
          <w:rFonts w:ascii="Calibri" w:hAnsi="Calibri" w:cs="Calibri"/>
          <w:sz w:val="24"/>
          <w:szCs w:val="24"/>
          <w:lang w:val="en"/>
        </w:rPr>
        <w:t>meet standards for discharge (The United Nations Human Settlements Programme, 2024)</w:t>
      </w:r>
      <w:r w:rsidR="00712B91" w:rsidRPr="00CA290F">
        <w:rPr>
          <w:rFonts w:ascii="Calibri" w:hAnsi="Calibri" w:cs="Calibri"/>
          <w:sz w:val="24"/>
          <w:szCs w:val="24"/>
          <w:lang w:val="en-US"/>
        </w:rPr>
        <w:t xml:space="preserve">. </w:t>
      </w:r>
      <w:r w:rsidR="009D2B74" w:rsidRPr="00CA290F">
        <w:rPr>
          <w:rFonts w:ascii="Calibri" w:hAnsi="Calibri" w:cs="Calibri"/>
          <w:sz w:val="24"/>
          <w:szCs w:val="24"/>
          <w:lang w:val="en-US"/>
        </w:rPr>
        <w:t>Despite the apparent decline in wastewater production, it is estimated that by 2030, the volume of municipal and domestic wastewater will increase to 470–497 billion m³ annually (United Nations Environment Programme, 2023).</w:t>
      </w:r>
    </w:p>
    <w:p w14:paraId="25D97691" w14:textId="24D9100F" w:rsidR="00174B26" w:rsidRPr="00CA290F" w:rsidRDefault="00F26128"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 xml:space="preserve">One group of organic anthropogenic pollutants </w:t>
      </w:r>
      <w:r w:rsidR="00017883" w:rsidRPr="00CA290F">
        <w:rPr>
          <w:rFonts w:ascii="Calibri" w:hAnsi="Calibri" w:cs="Calibri"/>
          <w:sz w:val="24"/>
          <w:szCs w:val="24"/>
          <w:lang w:val="en"/>
        </w:rPr>
        <w:t xml:space="preserve">known to </w:t>
      </w:r>
      <w:r w:rsidRPr="00CA290F">
        <w:rPr>
          <w:rFonts w:ascii="Calibri" w:hAnsi="Calibri" w:cs="Calibri"/>
          <w:sz w:val="24"/>
          <w:szCs w:val="24"/>
          <w:lang w:val="en"/>
        </w:rPr>
        <w:t xml:space="preserve">frequently occur in the environment </w:t>
      </w:r>
      <w:r w:rsidR="00017883" w:rsidRPr="00CA290F">
        <w:rPr>
          <w:rFonts w:ascii="Calibri" w:hAnsi="Calibri" w:cs="Calibri"/>
          <w:sz w:val="24"/>
          <w:szCs w:val="24"/>
          <w:lang w:val="en"/>
        </w:rPr>
        <w:t xml:space="preserve">is the </w:t>
      </w:r>
      <w:r w:rsidRPr="00CA290F">
        <w:rPr>
          <w:rFonts w:ascii="Calibri" w:hAnsi="Calibri" w:cs="Calibri"/>
          <w:sz w:val="24"/>
          <w:szCs w:val="24"/>
          <w:lang w:val="en"/>
        </w:rPr>
        <w:t>polycyclic aromatic hydrocarbons (PAHs)</w:t>
      </w:r>
      <w:r w:rsidR="00BD45CA" w:rsidRPr="00CA290F">
        <w:rPr>
          <w:rFonts w:ascii="Calibri" w:hAnsi="Calibri" w:cs="Calibri"/>
          <w:sz w:val="24"/>
          <w:szCs w:val="24"/>
          <w:lang w:val="en"/>
        </w:rPr>
        <w:t xml:space="preserve">: </w:t>
      </w:r>
      <w:r w:rsidRPr="00CA290F">
        <w:rPr>
          <w:rFonts w:ascii="Calibri" w:hAnsi="Calibri" w:cs="Calibri"/>
          <w:sz w:val="24"/>
          <w:szCs w:val="24"/>
          <w:lang w:val="en"/>
        </w:rPr>
        <w:t xml:space="preserve">compounds </w:t>
      </w:r>
      <w:r w:rsidR="00017883" w:rsidRPr="00CA290F">
        <w:rPr>
          <w:rFonts w:ascii="Calibri" w:hAnsi="Calibri" w:cs="Calibri"/>
          <w:sz w:val="24"/>
          <w:szCs w:val="24"/>
          <w:lang w:val="en"/>
        </w:rPr>
        <w:t xml:space="preserve">consisting of </w:t>
      </w:r>
      <w:r w:rsidRPr="00CA290F">
        <w:rPr>
          <w:rFonts w:ascii="Calibri" w:hAnsi="Calibri" w:cs="Calibri"/>
          <w:sz w:val="24"/>
          <w:szCs w:val="24"/>
          <w:lang w:val="en"/>
        </w:rPr>
        <w:t xml:space="preserve">at least two aromatic rings connected by two common carbon atoms (Bojakowska, 2003). </w:t>
      </w:r>
      <w:r w:rsidR="00017883" w:rsidRPr="00CA290F">
        <w:rPr>
          <w:rFonts w:ascii="Calibri" w:hAnsi="Calibri" w:cs="Calibri"/>
          <w:sz w:val="24"/>
          <w:szCs w:val="24"/>
          <w:lang w:val="en"/>
        </w:rPr>
        <w:t xml:space="preserve">They </w:t>
      </w:r>
      <w:r w:rsidR="00BD45CA" w:rsidRPr="00CA290F">
        <w:rPr>
          <w:rFonts w:ascii="Calibri" w:hAnsi="Calibri" w:cs="Calibri"/>
          <w:sz w:val="24"/>
          <w:szCs w:val="24"/>
          <w:lang w:val="en"/>
        </w:rPr>
        <w:t xml:space="preserve">can </w:t>
      </w:r>
      <w:r w:rsidR="00017883" w:rsidRPr="00CA290F">
        <w:rPr>
          <w:rFonts w:ascii="Calibri" w:hAnsi="Calibri" w:cs="Calibri"/>
          <w:sz w:val="24"/>
          <w:szCs w:val="24"/>
          <w:lang w:val="en"/>
        </w:rPr>
        <w:t xml:space="preserve">enter </w:t>
      </w:r>
      <w:r w:rsidRPr="00CA290F">
        <w:rPr>
          <w:rFonts w:ascii="Calibri" w:hAnsi="Calibri" w:cs="Calibri"/>
          <w:sz w:val="24"/>
          <w:szCs w:val="24"/>
          <w:lang w:val="en"/>
        </w:rPr>
        <w:t xml:space="preserve">aquatic ecosystems </w:t>
      </w:r>
      <w:r w:rsidR="00017883" w:rsidRPr="00CA290F">
        <w:rPr>
          <w:rFonts w:ascii="Calibri" w:hAnsi="Calibri" w:cs="Calibri"/>
          <w:sz w:val="24"/>
          <w:szCs w:val="24"/>
          <w:lang w:val="en"/>
        </w:rPr>
        <w:t xml:space="preserve">from </w:t>
      </w:r>
      <w:r w:rsidRPr="00CA290F">
        <w:rPr>
          <w:rFonts w:ascii="Calibri" w:hAnsi="Calibri" w:cs="Calibri"/>
          <w:sz w:val="24"/>
          <w:szCs w:val="24"/>
          <w:lang w:val="en"/>
        </w:rPr>
        <w:t>anthropogenic sources</w:t>
      </w:r>
      <w:r w:rsidR="00BD45CA" w:rsidRPr="00CA290F">
        <w:rPr>
          <w:rFonts w:ascii="Calibri" w:hAnsi="Calibri" w:cs="Calibri"/>
          <w:sz w:val="24"/>
          <w:szCs w:val="24"/>
          <w:lang w:val="en"/>
        </w:rPr>
        <w:t>,</w:t>
      </w:r>
      <w:r w:rsidRPr="00CA290F">
        <w:rPr>
          <w:rFonts w:ascii="Calibri" w:hAnsi="Calibri" w:cs="Calibri"/>
          <w:sz w:val="24"/>
          <w:szCs w:val="24"/>
          <w:lang w:val="en"/>
        </w:rPr>
        <w:t xml:space="preserve"> such as oil spills, industrial discharges, shipping </w:t>
      </w:r>
      <w:r w:rsidRPr="00CA290F">
        <w:rPr>
          <w:rFonts w:ascii="Calibri" w:hAnsi="Calibri" w:cs="Calibri"/>
          <w:sz w:val="24"/>
          <w:szCs w:val="24"/>
          <w:lang w:val="en"/>
        </w:rPr>
        <w:lastRenderedPageBreak/>
        <w:t xml:space="preserve">activities, storm sewers and municipal sewage (Sukhdhane et al., 2019), </w:t>
      </w:r>
      <w:r w:rsidR="00BD45CA" w:rsidRPr="00CA290F">
        <w:rPr>
          <w:rFonts w:ascii="Calibri" w:hAnsi="Calibri" w:cs="Calibri"/>
          <w:sz w:val="24"/>
          <w:szCs w:val="24"/>
          <w:lang w:val="en"/>
        </w:rPr>
        <w:t xml:space="preserve">and </w:t>
      </w:r>
      <w:r w:rsidRPr="00CA290F">
        <w:rPr>
          <w:rFonts w:ascii="Calibri" w:hAnsi="Calibri" w:cs="Calibri"/>
          <w:sz w:val="24"/>
          <w:szCs w:val="24"/>
          <w:lang w:val="en"/>
        </w:rPr>
        <w:t>combustion of fossil fuels and waste, and natural sources</w:t>
      </w:r>
      <w:r w:rsidR="00BD45CA" w:rsidRPr="00CA290F">
        <w:rPr>
          <w:rFonts w:ascii="Calibri" w:hAnsi="Calibri" w:cs="Calibri"/>
          <w:sz w:val="24"/>
          <w:szCs w:val="24"/>
          <w:lang w:val="en"/>
        </w:rPr>
        <w:t>,</w:t>
      </w:r>
      <w:r w:rsidRPr="00CA290F">
        <w:rPr>
          <w:rFonts w:ascii="Calibri" w:hAnsi="Calibri" w:cs="Calibri"/>
          <w:sz w:val="24"/>
          <w:szCs w:val="24"/>
          <w:lang w:val="en"/>
        </w:rPr>
        <w:t xml:space="preserve"> such as volcanic eruptions or forest fires (Mawad et al., 2021). </w:t>
      </w:r>
      <w:bookmarkStart w:id="5" w:name="_Hlk212820745"/>
      <w:bookmarkStart w:id="6" w:name="_Hlk211870152"/>
      <w:r w:rsidR="00B105B3" w:rsidRPr="00CA290F">
        <w:rPr>
          <w:rFonts w:ascii="Calibri" w:hAnsi="Calibri" w:cs="Calibri"/>
          <w:sz w:val="24"/>
          <w:szCs w:val="24"/>
          <w:lang w:val="en-US"/>
        </w:rPr>
        <w:t xml:space="preserve">However, it is anthropogenic sources that are </w:t>
      </w:r>
      <w:r w:rsidR="00654FDF" w:rsidRPr="00CA290F">
        <w:rPr>
          <w:rFonts w:ascii="Calibri" w:hAnsi="Calibri" w:cs="Calibri"/>
          <w:sz w:val="24"/>
          <w:szCs w:val="24"/>
          <w:lang w:val="en-US"/>
        </w:rPr>
        <w:t xml:space="preserve">primarily </w:t>
      </w:r>
      <w:r w:rsidR="00B105B3" w:rsidRPr="00CA290F">
        <w:rPr>
          <w:rFonts w:ascii="Calibri" w:hAnsi="Calibri" w:cs="Calibri"/>
          <w:sz w:val="24"/>
          <w:szCs w:val="24"/>
          <w:lang w:val="en-US"/>
        </w:rPr>
        <w:t xml:space="preserve">responsible for significant PAH emissions into the environment. In 2007, global PAH atmospheric emissions were estimated at 504 Gg, with the largest contributions </w:t>
      </w:r>
      <w:r w:rsidR="00654FDF" w:rsidRPr="00CA290F">
        <w:rPr>
          <w:rFonts w:ascii="Calibri" w:hAnsi="Calibri" w:cs="Calibri"/>
          <w:sz w:val="24"/>
          <w:szCs w:val="24"/>
          <w:lang w:val="en-US"/>
        </w:rPr>
        <w:t xml:space="preserve">being made by </w:t>
      </w:r>
      <w:r w:rsidR="00B105B3" w:rsidRPr="00CA290F">
        <w:rPr>
          <w:rFonts w:ascii="Calibri" w:hAnsi="Calibri" w:cs="Calibri"/>
          <w:sz w:val="24"/>
          <w:szCs w:val="24"/>
          <w:lang w:val="en-US"/>
        </w:rPr>
        <w:t xml:space="preserve">residential and commercial biomass </w:t>
      </w:r>
      <w:r w:rsidR="002F12A3" w:rsidRPr="00CA290F">
        <w:rPr>
          <w:rFonts w:ascii="Calibri" w:hAnsi="Calibri" w:cs="Calibri"/>
          <w:sz w:val="24"/>
          <w:szCs w:val="24"/>
          <w:lang w:val="en-US"/>
        </w:rPr>
        <w:t xml:space="preserve">combustion </w:t>
      </w:r>
      <w:r w:rsidR="00B105B3" w:rsidRPr="00CA290F">
        <w:rPr>
          <w:rFonts w:ascii="Calibri" w:hAnsi="Calibri" w:cs="Calibri"/>
          <w:sz w:val="24"/>
          <w:szCs w:val="24"/>
          <w:lang w:val="en-US"/>
        </w:rPr>
        <w:t xml:space="preserve">(60.5%), open-air biomass </w:t>
      </w:r>
      <w:r w:rsidR="002F12A3" w:rsidRPr="00CA290F">
        <w:rPr>
          <w:rFonts w:ascii="Calibri" w:hAnsi="Calibri" w:cs="Calibri"/>
          <w:sz w:val="24"/>
          <w:szCs w:val="24"/>
          <w:lang w:val="en-US"/>
        </w:rPr>
        <w:t xml:space="preserve">combustion </w:t>
      </w:r>
      <w:r w:rsidR="00B105B3" w:rsidRPr="00CA290F">
        <w:rPr>
          <w:rFonts w:ascii="Calibri" w:hAnsi="Calibri" w:cs="Calibri"/>
          <w:sz w:val="24"/>
          <w:szCs w:val="24"/>
          <w:lang w:val="en-US"/>
        </w:rPr>
        <w:t>(including agricultural waste burning, deforestation, and forest fires – 13.6%), and petroleum consumption by road vehicles (12.8%)</w:t>
      </w:r>
      <w:r w:rsidR="004B107F" w:rsidRPr="00CA290F">
        <w:rPr>
          <w:rFonts w:ascii="Calibri" w:hAnsi="Calibri" w:cs="Calibri"/>
          <w:sz w:val="24"/>
          <w:szCs w:val="24"/>
          <w:lang w:val="en-US"/>
        </w:rPr>
        <w:t xml:space="preserve"> (Shen et al., 2013)</w:t>
      </w:r>
      <w:r w:rsidR="00B105B3" w:rsidRPr="00CA290F">
        <w:rPr>
          <w:rFonts w:ascii="Calibri" w:hAnsi="Calibri" w:cs="Calibri"/>
          <w:sz w:val="24"/>
          <w:szCs w:val="24"/>
          <w:lang w:val="en-US"/>
        </w:rPr>
        <w:t xml:space="preserve">. </w:t>
      </w:r>
      <w:r w:rsidR="002F12A3" w:rsidRPr="00CA290F">
        <w:rPr>
          <w:rFonts w:ascii="Calibri" w:hAnsi="Calibri" w:cs="Calibri"/>
          <w:sz w:val="24"/>
          <w:szCs w:val="24"/>
          <w:lang w:val="en-US"/>
        </w:rPr>
        <w:t xml:space="preserve">Roughly half of global emissions were produced by </w:t>
      </w:r>
      <w:r w:rsidR="00B105B3" w:rsidRPr="00CA290F">
        <w:rPr>
          <w:rFonts w:ascii="Calibri" w:hAnsi="Calibri" w:cs="Calibri"/>
          <w:sz w:val="24"/>
          <w:szCs w:val="24"/>
          <w:lang w:val="en-US"/>
        </w:rPr>
        <w:t>regions with the highest emission densities</w:t>
      </w:r>
      <w:r w:rsidR="002F12A3" w:rsidRPr="00CA290F">
        <w:rPr>
          <w:rFonts w:ascii="Calibri" w:hAnsi="Calibri" w:cs="Calibri"/>
          <w:sz w:val="24"/>
          <w:szCs w:val="24"/>
          <w:lang w:val="en-US"/>
        </w:rPr>
        <w:t xml:space="preserve">: </w:t>
      </w:r>
      <w:r w:rsidR="00B105B3" w:rsidRPr="00CA290F">
        <w:rPr>
          <w:rFonts w:ascii="Calibri" w:hAnsi="Calibri" w:cs="Calibri"/>
          <w:sz w:val="24"/>
          <w:szCs w:val="24"/>
          <w:lang w:val="en-US"/>
        </w:rPr>
        <w:t xml:space="preserve">South Asia (87 Gg), East Asia (111 Gg), and Southeast Asia (52 Gg). Of these emissions, 6.19% consisted of carcinogenic high molecular weight PAHs (HMWPAHs), with a higher proportion </w:t>
      </w:r>
      <w:r w:rsidR="00654FDF" w:rsidRPr="00CA290F">
        <w:rPr>
          <w:rFonts w:ascii="Calibri" w:hAnsi="Calibri" w:cs="Calibri"/>
          <w:sz w:val="24"/>
          <w:szCs w:val="24"/>
          <w:lang w:val="en-US"/>
        </w:rPr>
        <w:t xml:space="preserve">noted </w:t>
      </w:r>
      <w:r w:rsidR="00B105B3" w:rsidRPr="00CA290F">
        <w:rPr>
          <w:rFonts w:ascii="Calibri" w:hAnsi="Calibri" w:cs="Calibri"/>
          <w:sz w:val="24"/>
          <w:szCs w:val="24"/>
          <w:lang w:val="en-US"/>
        </w:rPr>
        <w:t>in developing countries (6.22%) compared to developed countries (5.73%), reflecting differences in energy structures and technological levels</w:t>
      </w:r>
      <w:r w:rsidR="004B107F" w:rsidRPr="00CA290F">
        <w:rPr>
          <w:rFonts w:ascii="Calibri" w:hAnsi="Calibri" w:cs="Calibri"/>
          <w:sz w:val="24"/>
          <w:szCs w:val="24"/>
          <w:lang w:val="en-US"/>
        </w:rPr>
        <w:t xml:space="preserve"> (Shen et al., 2013)</w:t>
      </w:r>
      <w:bookmarkEnd w:id="5"/>
      <w:r w:rsidR="00B105B3" w:rsidRPr="00CA290F">
        <w:rPr>
          <w:rFonts w:ascii="Calibri" w:hAnsi="Calibri" w:cs="Calibri"/>
          <w:sz w:val="24"/>
          <w:szCs w:val="24"/>
          <w:lang w:val="en-US"/>
        </w:rPr>
        <w:t xml:space="preserve">. </w:t>
      </w:r>
      <w:bookmarkStart w:id="7" w:name="_Hlk212023184"/>
      <w:bookmarkEnd w:id="6"/>
      <w:r w:rsidR="00CD42FF" w:rsidRPr="00CA290F">
        <w:rPr>
          <w:rFonts w:ascii="Calibri" w:hAnsi="Calibri" w:cs="Calibri"/>
          <w:sz w:val="24"/>
          <w:szCs w:val="24"/>
          <w:lang w:val="en-US"/>
        </w:rPr>
        <w:t xml:space="preserve">Moreover, in 2015 alone, global anthropogenic </w:t>
      </w:r>
      <w:r w:rsidR="002F12A3" w:rsidRPr="00CA290F">
        <w:rPr>
          <w:rFonts w:ascii="Calibri" w:hAnsi="Calibri" w:cs="Calibri"/>
          <w:sz w:val="24"/>
          <w:szCs w:val="24"/>
          <w:lang w:val="en-US"/>
        </w:rPr>
        <w:t xml:space="preserve">PAH </w:t>
      </w:r>
      <w:r w:rsidR="00CD42FF" w:rsidRPr="00CA290F">
        <w:rPr>
          <w:rFonts w:ascii="Calibri" w:hAnsi="Calibri" w:cs="Calibri"/>
          <w:sz w:val="24"/>
          <w:szCs w:val="24"/>
          <w:lang w:val="en-US"/>
        </w:rPr>
        <w:t xml:space="preserve">emissions amounted to 304 Gg (Li et al., 2022). </w:t>
      </w:r>
      <w:r w:rsidR="002F12A3" w:rsidRPr="00CA290F">
        <w:rPr>
          <w:rFonts w:ascii="Calibri" w:hAnsi="Calibri" w:cs="Calibri"/>
          <w:sz w:val="24"/>
          <w:szCs w:val="24"/>
          <w:lang w:val="en-US"/>
        </w:rPr>
        <w:t>A</w:t>
      </w:r>
      <w:r w:rsidR="00174B26" w:rsidRPr="00CA290F">
        <w:rPr>
          <w:rFonts w:ascii="Calibri" w:hAnsi="Calibri" w:cs="Calibri"/>
          <w:sz w:val="24"/>
          <w:szCs w:val="24"/>
          <w:lang w:val="en-US"/>
        </w:rPr>
        <w:t xml:space="preserve">nthropogenic activities </w:t>
      </w:r>
      <w:r w:rsidR="002F12A3" w:rsidRPr="00CA290F">
        <w:rPr>
          <w:rFonts w:ascii="Calibri" w:hAnsi="Calibri" w:cs="Calibri"/>
          <w:sz w:val="24"/>
          <w:szCs w:val="24"/>
          <w:lang w:val="en-US"/>
        </w:rPr>
        <w:t xml:space="preserve">have been found to influence PAH emission </w:t>
      </w:r>
      <w:r w:rsidR="00174B26" w:rsidRPr="00CA290F">
        <w:rPr>
          <w:rFonts w:ascii="Calibri" w:hAnsi="Calibri" w:cs="Calibri"/>
          <w:sz w:val="24"/>
          <w:szCs w:val="24"/>
          <w:lang w:val="en-US"/>
        </w:rPr>
        <w:t>to the environment</w:t>
      </w:r>
      <w:r w:rsidR="002F12A3" w:rsidRPr="00CA290F">
        <w:rPr>
          <w:rFonts w:ascii="Calibri" w:hAnsi="Calibri" w:cs="Calibri"/>
          <w:sz w:val="24"/>
          <w:szCs w:val="24"/>
          <w:lang w:val="en-US"/>
        </w:rPr>
        <w:t xml:space="preserve"> in various scenarios</w:t>
      </w:r>
      <w:r w:rsidR="00174B26" w:rsidRPr="00CA290F">
        <w:rPr>
          <w:rFonts w:ascii="Calibri" w:hAnsi="Calibri" w:cs="Calibri"/>
          <w:sz w:val="24"/>
          <w:szCs w:val="24"/>
          <w:lang w:val="en-US"/>
        </w:rPr>
        <w:t xml:space="preserve">, </w:t>
      </w:r>
      <w:r w:rsidR="002F12A3" w:rsidRPr="00CA290F">
        <w:rPr>
          <w:rFonts w:ascii="Calibri" w:hAnsi="Calibri" w:cs="Calibri"/>
          <w:sz w:val="24"/>
          <w:szCs w:val="24"/>
          <w:lang w:val="en-US"/>
        </w:rPr>
        <w:t xml:space="preserve">including </w:t>
      </w:r>
      <w:r w:rsidR="00174B26" w:rsidRPr="00CA290F">
        <w:rPr>
          <w:rFonts w:ascii="Calibri" w:hAnsi="Calibri" w:cs="Calibri"/>
          <w:sz w:val="24"/>
          <w:szCs w:val="24"/>
          <w:lang w:val="en-US"/>
        </w:rPr>
        <w:t>the Elbe River</w:t>
      </w:r>
      <w:r w:rsidR="002F12A3" w:rsidRPr="00CA290F">
        <w:rPr>
          <w:rFonts w:ascii="Calibri" w:hAnsi="Calibri" w:cs="Calibri"/>
          <w:sz w:val="24"/>
          <w:szCs w:val="24"/>
          <w:lang w:val="en-US"/>
        </w:rPr>
        <w:t xml:space="preserve">, where </w:t>
      </w:r>
      <w:r w:rsidR="00174B26" w:rsidRPr="00CA290F">
        <w:rPr>
          <w:rFonts w:ascii="Calibri" w:hAnsi="Calibri" w:cs="Calibri"/>
          <w:sz w:val="24"/>
          <w:szCs w:val="24"/>
          <w:lang w:val="en-US"/>
        </w:rPr>
        <w:t xml:space="preserve">COVID-19 lockdown measures </w:t>
      </w:r>
      <w:r w:rsidR="002F12A3" w:rsidRPr="00CA290F">
        <w:rPr>
          <w:rFonts w:ascii="Calibri" w:hAnsi="Calibri" w:cs="Calibri"/>
          <w:sz w:val="24"/>
          <w:szCs w:val="24"/>
          <w:lang w:val="en-US"/>
        </w:rPr>
        <w:t xml:space="preserve">resulted in a </w:t>
      </w:r>
      <w:r w:rsidR="00174B26" w:rsidRPr="00CA290F">
        <w:rPr>
          <w:rFonts w:ascii="Calibri" w:hAnsi="Calibri" w:cs="Calibri"/>
          <w:sz w:val="24"/>
          <w:szCs w:val="24"/>
          <w:lang w:val="en-US"/>
        </w:rPr>
        <w:t>reduction in human activities</w:t>
      </w:r>
      <w:r w:rsidR="002F12A3" w:rsidRPr="00CA290F">
        <w:rPr>
          <w:rFonts w:ascii="Calibri" w:hAnsi="Calibri" w:cs="Calibri"/>
          <w:sz w:val="24"/>
          <w:szCs w:val="24"/>
          <w:lang w:val="en-US"/>
        </w:rPr>
        <w:t xml:space="preserve">: </w:t>
      </w:r>
      <w:r w:rsidR="00174B26" w:rsidRPr="00CA290F">
        <w:rPr>
          <w:rFonts w:ascii="Calibri" w:hAnsi="Calibri" w:cs="Calibri"/>
          <w:sz w:val="24"/>
          <w:szCs w:val="24"/>
          <w:lang w:val="en-US"/>
        </w:rPr>
        <w:t xml:space="preserve">during the three lockdowns </w:t>
      </w:r>
      <w:r w:rsidR="002F12A3" w:rsidRPr="00CA290F">
        <w:rPr>
          <w:rFonts w:ascii="Calibri" w:hAnsi="Calibri" w:cs="Calibri"/>
          <w:sz w:val="24"/>
          <w:szCs w:val="24"/>
          <w:lang w:val="en-US"/>
        </w:rPr>
        <w:t xml:space="preserve">that took place </w:t>
      </w:r>
      <w:r w:rsidR="00174B26" w:rsidRPr="00CA290F">
        <w:rPr>
          <w:rFonts w:ascii="Calibri" w:hAnsi="Calibri" w:cs="Calibri"/>
          <w:sz w:val="24"/>
          <w:szCs w:val="24"/>
          <w:lang w:val="en-US"/>
        </w:rPr>
        <w:t xml:space="preserve">in Germany, </w:t>
      </w:r>
      <w:r w:rsidR="002F12A3" w:rsidRPr="00CA290F">
        <w:rPr>
          <w:rFonts w:ascii="Calibri" w:hAnsi="Calibri" w:cs="Calibri"/>
          <w:sz w:val="24"/>
          <w:szCs w:val="24"/>
          <w:lang w:val="en-US"/>
        </w:rPr>
        <w:t xml:space="preserve">the percentage of </w:t>
      </w:r>
      <w:r w:rsidR="00174B26" w:rsidRPr="00CA290F">
        <w:rPr>
          <w:rFonts w:ascii="Calibri" w:hAnsi="Calibri" w:cs="Calibri"/>
          <w:sz w:val="24"/>
          <w:szCs w:val="24"/>
          <w:lang w:val="en-US"/>
        </w:rPr>
        <w:t xml:space="preserve">PAHs adsorbed on suspended particulate matter in the river </w:t>
      </w:r>
      <w:r w:rsidR="002F12A3" w:rsidRPr="00CA290F">
        <w:rPr>
          <w:rFonts w:ascii="Calibri" w:hAnsi="Calibri" w:cs="Calibri"/>
          <w:sz w:val="24"/>
          <w:szCs w:val="24"/>
          <w:lang w:val="en-US"/>
        </w:rPr>
        <w:t xml:space="preserve">declined by </w:t>
      </w:r>
      <w:r w:rsidR="00174B26" w:rsidRPr="00CA290F">
        <w:rPr>
          <w:rFonts w:ascii="Calibri" w:hAnsi="Calibri" w:cs="Calibri"/>
          <w:sz w:val="24"/>
          <w:szCs w:val="24"/>
          <w:lang w:val="en-US"/>
        </w:rPr>
        <w:t xml:space="preserve">up to -18 %, </w:t>
      </w:r>
      <w:r w:rsidR="002F12A3" w:rsidRPr="00CA290F">
        <w:rPr>
          <w:rFonts w:ascii="Calibri" w:hAnsi="Calibri" w:cs="Calibri"/>
          <w:sz w:val="24"/>
          <w:szCs w:val="24"/>
          <w:lang w:val="en-US"/>
        </w:rPr>
        <w:t xml:space="preserve">and then </w:t>
      </w:r>
      <w:r w:rsidR="00174B26" w:rsidRPr="00CA290F">
        <w:rPr>
          <w:rFonts w:ascii="Calibri" w:hAnsi="Calibri" w:cs="Calibri"/>
          <w:sz w:val="24"/>
          <w:szCs w:val="24"/>
          <w:lang w:val="en-US"/>
        </w:rPr>
        <w:t>rebounded</w:t>
      </w:r>
      <w:r w:rsidR="002F12A3" w:rsidRPr="00CA290F">
        <w:rPr>
          <w:rFonts w:ascii="Calibri" w:hAnsi="Calibri" w:cs="Calibri"/>
          <w:sz w:val="24"/>
          <w:szCs w:val="24"/>
          <w:lang w:val="en-US"/>
        </w:rPr>
        <w:t xml:space="preserve"> by </w:t>
      </w:r>
      <w:r w:rsidR="00174B26" w:rsidRPr="00CA290F">
        <w:rPr>
          <w:rFonts w:ascii="Calibri" w:hAnsi="Calibri" w:cs="Calibri"/>
          <w:sz w:val="24"/>
          <w:szCs w:val="24"/>
          <w:lang w:val="en-US"/>
        </w:rPr>
        <w:t>up to 29 </w:t>
      </w:r>
      <w:r w:rsidR="002F12A3" w:rsidRPr="00CA290F">
        <w:rPr>
          <w:rFonts w:ascii="Calibri" w:hAnsi="Calibri" w:cs="Calibri"/>
          <w:sz w:val="24"/>
          <w:szCs w:val="24"/>
          <w:lang w:val="en-US"/>
        </w:rPr>
        <w:t xml:space="preserve">%, </w:t>
      </w:r>
      <w:r w:rsidR="00174B26" w:rsidRPr="00CA290F">
        <w:rPr>
          <w:rFonts w:ascii="Calibri" w:hAnsi="Calibri" w:cs="Calibri"/>
          <w:sz w:val="24"/>
          <w:szCs w:val="24"/>
          <w:lang w:val="en-US"/>
        </w:rPr>
        <w:t>compared to previous years</w:t>
      </w:r>
      <w:r w:rsidR="002F12A3" w:rsidRPr="00CA290F">
        <w:rPr>
          <w:rFonts w:ascii="Calibri" w:hAnsi="Calibri" w:cs="Calibri"/>
          <w:sz w:val="24"/>
          <w:szCs w:val="24"/>
          <w:lang w:val="en-US"/>
        </w:rPr>
        <w:t xml:space="preserve">, after the restrictions were lifted </w:t>
      </w:r>
      <w:r w:rsidR="00CD42FF" w:rsidRPr="00CA290F">
        <w:rPr>
          <w:rFonts w:ascii="Calibri" w:hAnsi="Calibri" w:cs="Calibri"/>
          <w:sz w:val="24"/>
          <w:szCs w:val="24"/>
          <w:lang w:val="en-US"/>
        </w:rPr>
        <w:t>(Li et al., 2024)</w:t>
      </w:r>
      <w:r w:rsidR="00174B26" w:rsidRPr="00CA290F">
        <w:rPr>
          <w:rFonts w:ascii="Calibri" w:hAnsi="Calibri" w:cs="Calibri"/>
          <w:sz w:val="24"/>
          <w:szCs w:val="24"/>
          <w:lang w:val="en-US"/>
        </w:rPr>
        <w:t>.</w:t>
      </w:r>
      <w:bookmarkEnd w:id="7"/>
    </w:p>
    <w:p w14:paraId="3487D906" w14:textId="44846312" w:rsidR="004151BE" w:rsidRPr="00CA290F" w:rsidRDefault="00BD45CA"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 xml:space="preserve">Studies have found </w:t>
      </w:r>
      <w:r w:rsidR="00F26128" w:rsidRPr="00CA290F">
        <w:rPr>
          <w:rFonts w:ascii="Calibri" w:hAnsi="Calibri" w:cs="Calibri"/>
          <w:sz w:val="24"/>
          <w:szCs w:val="24"/>
          <w:lang w:val="en"/>
        </w:rPr>
        <w:t xml:space="preserve">PAHs </w:t>
      </w:r>
      <w:r w:rsidRPr="00CA290F">
        <w:rPr>
          <w:rFonts w:ascii="Calibri" w:hAnsi="Calibri" w:cs="Calibri"/>
          <w:sz w:val="24"/>
          <w:szCs w:val="24"/>
          <w:lang w:val="en"/>
        </w:rPr>
        <w:t xml:space="preserve">to have widespread </w:t>
      </w:r>
      <w:r w:rsidR="00F26128" w:rsidRPr="00CA290F">
        <w:rPr>
          <w:rFonts w:ascii="Calibri" w:hAnsi="Calibri" w:cs="Calibri"/>
          <w:sz w:val="24"/>
          <w:szCs w:val="24"/>
          <w:lang w:val="en"/>
        </w:rPr>
        <w:t>occurrence, hydrophobicity</w:t>
      </w:r>
      <w:r w:rsidRPr="00CA290F">
        <w:rPr>
          <w:rFonts w:ascii="Calibri" w:hAnsi="Calibri" w:cs="Calibri"/>
          <w:sz w:val="24"/>
          <w:szCs w:val="24"/>
          <w:lang w:val="en"/>
        </w:rPr>
        <w:t xml:space="preserve"> and </w:t>
      </w:r>
      <w:r w:rsidR="00F26128" w:rsidRPr="00CA290F">
        <w:rPr>
          <w:rFonts w:ascii="Calibri" w:hAnsi="Calibri" w:cs="Calibri"/>
          <w:sz w:val="24"/>
          <w:szCs w:val="24"/>
          <w:lang w:val="en"/>
        </w:rPr>
        <w:t>high resistance to degradation (Patel et al., 2019; Cai et al., 2019), as well as potential mutagenic and carcinogenic properties (Feng et al., 2012)</w:t>
      </w:r>
      <w:r w:rsidRPr="00CA290F">
        <w:rPr>
          <w:rFonts w:ascii="Calibri" w:hAnsi="Calibri" w:cs="Calibri"/>
          <w:sz w:val="24"/>
          <w:szCs w:val="24"/>
          <w:lang w:val="en"/>
        </w:rPr>
        <w:t>; as such, their presence represents a considerable threat to the environment</w:t>
      </w:r>
      <w:r w:rsidR="00BA3979" w:rsidRPr="00CA290F">
        <w:rPr>
          <w:rFonts w:ascii="Calibri" w:hAnsi="Calibri" w:cs="Calibri"/>
          <w:sz w:val="24"/>
          <w:szCs w:val="24"/>
          <w:lang w:val="en-US"/>
        </w:rPr>
        <w:t xml:space="preserve">. </w:t>
      </w:r>
    </w:p>
    <w:p w14:paraId="28AE7302" w14:textId="127EE9D5" w:rsidR="00F12425" w:rsidRPr="00CA290F" w:rsidRDefault="00F26128"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lastRenderedPageBreak/>
        <w:t>The biodegradability of PAHs is closely related to their structure</w:t>
      </w:r>
      <w:r w:rsidR="00BD45CA" w:rsidRPr="00CA290F">
        <w:rPr>
          <w:rFonts w:ascii="Calibri" w:hAnsi="Calibri" w:cs="Calibri"/>
          <w:sz w:val="24"/>
          <w:szCs w:val="24"/>
          <w:lang w:val="en"/>
        </w:rPr>
        <w:t xml:space="preserve">: </w:t>
      </w:r>
      <w:r w:rsidRPr="00CA290F">
        <w:rPr>
          <w:rFonts w:ascii="Calibri" w:hAnsi="Calibri" w:cs="Calibri"/>
          <w:sz w:val="24"/>
          <w:szCs w:val="24"/>
          <w:lang w:val="en"/>
        </w:rPr>
        <w:t xml:space="preserve">compounds with a larger number of aromatic rings undergo slower, more complex biodegradation processes. </w:t>
      </w:r>
      <w:r w:rsidR="00BD45CA" w:rsidRPr="00CA290F">
        <w:rPr>
          <w:rFonts w:ascii="Calibri" w:hAnsi="Calibri" w:cs="Calibri"/>
          <w:sz w:val="24"/>
          <w:szCs w:val="24"/>
          <w:lang w:val="en"/>
        </w:rPr>
        <w:t xml:space="preserve">Furthermore, </w:t>
      </w:r>
      <w:r w:rsidRPr="00CA290F">
        <w:rPr>
          <w:rFonts w:ascii="Calibri" w:hAnsi="Calibri" w:cs="Calibri"/>
          <w:sz w:val="24"/>
          <w:szCs w:val="24"/>
          <w:lang w:val="en"/>
        </w:rPr>
        <w:t xml:space="preserve">the decomposition processes is also </w:t>
      </w:r>
      <w:r w:rsidR="00BD45CA" w:rsidRPr="00CA290F">
        <w:rPr>
          <w:rFonts w:ascii="Calibri" w:hAnsi="Calibri" w:cs="Calibri"/>
          <w:sz w:val="24"/>
          <w:szCs w:val="24"/>
          <w:lang w:val="en"/>
        </w:rPr>
        <w:t xml:space="preserve">limited by </w:t>
      </w:r>
      <w:r w:rsidRPr="00CA290F">
        <w:rPr>
          <w:rFonts w:ascii="Calibri" w:hAnsi="Calibri" w:cs="Calibri"/>
          <w:sz w:val="24"/>
          <w:szCs w:val="24"/>
          <w:lang w:val="en"/>
        </w:rPr>
        <w:t>the type</w:t>
      </w:r>
      <w:r w:rsidR="00BD45CA" w:rsidRPr="00CA290F">
        <w:rPr>
          <w:rFonts w:ascii="Calibri" w:hAnsi="Calibri" w:cs="Calibri"/>
          <w:sz w:val="24"/>
          <w:szCs w:val="24"/>
          <w:lang w:val="en"/>
        </w:rPr>
        <w:t xml:space="preserve"> and </w:t>
      </w:r>
      <w:r w:rsidRPr="00CA290F">
        <w:rPr>
          <w:rFonts w:ascii="Calibri" w:hAnsi="Calibri" w:cs="Calibri"/>
          <w:sz w:val="24"/>
          <w:szCs w:val="24"/>
          <w:lang w:val="en"/>
        </w:rPr>
        <w:t>number of functional groups, and thus the number of enzymatic attacks that must occur to separate these groups (Piwowarska &amp; Kiedrzyńska, 2022). Importantly, exposure of PAHs to light leads to the formation of partially</w:t>
      </w:r>
      <w:r w:rsidR="00BD45CA" w:rsidRPr="00CA290F">
        <w:rPr>
          <w:rFonts w:ascii="Calibri" w:hAnsi="Calibri" w:cs="Calibri"/>
          <w:sz w:val="24"/>
          <w:szCs w:val="24"/>
          <w:lang w:val="en"/>
        </w:rPr>
        <w:t>-</w:t>
      </w:r>
      <w:r w:rsidRPr="00CA290F">
        <w:rPr>
          <w:rFonts w:ascii="Calibri" w:hAnsi="Calibri" w:cs="Calibri"/>
          <w:sz w:val="24"/>
          <w:szCs w:val="24"/>
          <w:lang w:val="en"/>
        </w:rPr>
        <w:t xml:space="preserve">oxidized intermediates, which may be more susceptible to biodegradation. However, it should be noted that some short-lived metabolites formed during degradation may exhibit higher toxicity, mutagenicity and carcinogenicity than the parent compounds (Malakahmad et al., 2016). Moreover, PAHs are emitted into the atmosphere </w:t>
      </w:r>
      <w:r w:rsidR="007C41BD" w:rsidRPr="00CA290F">
        <w:rPr>
          <w:rFonts w:ascii="Calibri" w:hAnsi="Calibri" w:cs="Calibri"/>
          <w:sz w:val="24"/>
          <w:szCs w:val="24"/>
          <w:lang w:val="en"/>
        </w:rPr>
        <w:t xml:space="preserve">as </w:t>
      </w:r>
      <w:r w:rsidRPr="00CA290F">
        <w:rPr>
          <w:rFonts w:ascii="Calibri" w:hAnsi="Calibri" w:cs="Calibri"/>
          <w:sz w:val="24"/>
          <w:szCs w:val="24"/>
          <w:lang w:val="en"/>
        </w:rPr>
        <w:t xml:space="preserve">mixtures, </w:t>
      </w:r>
      <w:r w:rsidR="007C41BD" w:rsidRPr="00CA290F">
        <w:rPr>
          <w:rFonts w:ascii="Calibri" w:hAnsi="Calibri" w:cs="Calibri"/>
          <w:sz w:val="24"/>
          <w:szCs w:val="24"/>
          <w:lang w:val="en"/>
        </w:rPr>
        <w:t xml:space="preserve">increasing </w:t>
      </w:r>
      <w:r w:rsidRPr="00CA290F">
        <w:rPr>
          <w:rFonts w:ascii="Calibri" w:hAnsi="Calibri" w:cs="Calibri"/>
          <w:sz w:val="24"/>
          <w:szCs w:val="24"/>
          <w:lang w:val="en"/>
        </w:rPr>
        <w:t>their toxicity to the environment (Barbosa et al., 2023)</w:t>
      </w:r>
      <w:r w:rsidR="00F12425" w:rsidRPr="00CA290F">
        <w:rPr>
          <w:rFonts w:ascii="Calibri" w:hAnsi="Calibri" w:cs="Calibri"/>
          <w:sz w:val="24"/>
          <w:szCs w:val="24"/>
          <w:lang w:val="en-US"/>
        </w:rPr>
        <w:t xml:space="preserve">. </w:t>
      </w:r>
    </w:p>
    <w:p w14:paraId="6B7FF836" w14:textId="312690EF" w:rsidR="00BA3979" w:rsidRPr="00CA290F" w:rsidRDefault="007C41BD"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 xml:space="preserve">Due to their high potential for harm, </w:t>
      </w:r>
      <w:r w:rsidR="00F26128" w:rsidRPr="00CA290F">
        <w:rPr>
          <w:rFonts w:ascii="Calibri" w:hAnsi="Calibri" w:cs="Calibri"/>
          <w:sz w:val="24"/>
          <w:szCs w:val="24"/>
          <w:lang w:val="en"/>
        </w:rPr>
        <w:t xml:space="preserve">16 PAHs </w:t>
      </w:r>
      <w:r w:rsidRPr="00CA290F">
        <w:rPr>
          <w:rFonts w:ascii="Calibri" w:hAnsi="Calibri" w:cs="Calibri"/>
          <w:sz w:val="24"/>
          <w:szCs w:val="24"/>
          <w:lang w:val="en"/>
        </w:rPr>
        <w:t xml:space="preserve">have been </w:t>
      </w:r>
      <w:r w:rsidR="00F26128" w:rsidRPr="00CA290F">
        <w:rPr>
          <w:rFonts w:ascii="Calibri" w:hAnsi="Calibri" w:cs="Calibri"/>
          <w:sz w:val="24"/>
          <w:szCs w:val="24"/>
          <w:lang w:val="en"/>
        </w:rPr>
        <w:t xml:space="preserve">included in the lists of priority substances for routine monitoring of soil, air and water specified by the United States Environmental Protection Agency and the European Union (Barbosa et al., 2023). </w:t>
      </w:r>
      <w:r w:rsidRPr="00CA290F">
        <w:rPr>
          <w:rFonts w:ascii="Calibri" w:hAnsi="Calibri" w:cs="Calibri"/>
          <w:sz w:val="24"/>
          <w:szCs w:val="24"/>
          <w:lang w:val="en"/>
        </w:rPr>
        <w:t xml:space="preserve">These sixteen </w:t>
      </w:r>
      <w:r w:rsidR="00F26128" w:rsidRPr="00CA290F">
        <w:rPr>
          <w:rFonts w:ascii="Calibri" w:hAnsi="Calibri" w:cs="Calibri"/>
          <w:sz w:val="24"/>
          <w:szCs w:val="24"/>
          <w:lang w:val="en"/>
        </w:rPr>
        <w:t>include both low-molecular-weight and high-molecular-weight PAHs. The low-molecular-weight group includes bicyclic (naphthalene) and tricyclic compounds, such as acenaphthylene, acenaphthene, fluorene, phenanthrene and anthracene</w:t>
      </w:r>
      <w:r w:rsidR="005736EB" w:rsidRPr="00CA290F">
        <w:rPr>
          <w:rFonts w:ascii="Calibri" w:hAnsi="Calibri" w:cs="Calibri"/>
          <w:sz w:val="24"/>
          <w:szCs w:val="24"/>
          <w:lang w:val="en"/>
        </w:rPr>
        <w:t xml:space="preserve"> (</w:t>
      </w:r>
      <w:r w:rsidR="00C71507" w:rsidRPr="00CA290F">
        <w:rPr>
          <w:rFonts w:ascii="Calibri" w:hAnsi="Calibri" w:cs="Calibri"/>
          <w:sz w:val="24"/>
          <w:szCs w:val="24"/>
          <w:lang w:val="en"/>
        </w:rPr>
        <w:t xml:space="preserve">Tab. </w:t>
      </w:r>
      <w:r w:rsidR="005736EB" w:rsidRPr="00CA290F">
        <w:rPr>
          <w:rFonts w:ascii="Calibri" w:hAnsi="Calibri" w:cs="Calibri"/>
          <w:sz w:val="24"/>
          <w:szCs w:val="24"/>
          <w:lang w:val="en"/>
        </w:rPr>
        <w:t>SI</w:t>
      </w:r>
      <w:r w:rsidR="00C71507" w:rsidRPr="00CA290F">
        <w:rPr>
          <w:rFonts w:ascii="Calibri" w:hAnsi="Calibri" w:cs="Calibri"/>
          <w:sz w:val="24"/>
          <w:szCs w:val="24"/>
          <w:lang w:val="en"/>
        </w:rPr>
        <w:t>1</w:t>
      </w:r>
      <w:r w:rsidR="005736EB" w:rsidRPr="00CA290F">
        <w:rPr>
          <w:rFonts w:ascii="Calibri" w:hAnsi="Calibri" w:cs="Calibri"/>
          <w:sz w:val="24"/>
          <w:szCs w:val="24"/>
          <w:lang w:val="en"/>
        </w:rPr>
        <w:t>)</w:t>
      </w:r>
      <w:r w:rsidR="00F26128" w:rsidRPr="00CA290F">
        <w:rPr>
          <w:rFonts w:ascii="Calibri" w:hAnsi="Calibri" w:cs="Calibri"/>
          <w:sz w:val="24"/>
          <w:szCs w:val="24"/>
          <w:lang w:val="en"/>
        </w:rPr>
        <w:t xml:space="preserve">. </w:t>
      </w:r>
      <w:r w:rsidRPr="00CA290F">
        <w:rPr>
          <w:rFonts w:ascii="Calibri" w:hAnsi="Calibri" w:cs="Calibri"/>
          <w:sz w:val="24"/>
          <w:szCs w:val="24"/>
          <w:lang w:val="en"/>
        </w:rPr>
        <w:t>Othe</w:t>
      </w:r>
      <w:r w:rsidR="00AC49F0" w:rsidRPr="00CA290F">
        <w:rPr>
          <w:rFonts w:ascii="Calibri" w:hAnsi="Calibri" w:cs="Calibri"/>
          <w:sz w:val="24"/>
          <w:szCs w:val="24"/>
          <w:lang w:val="en"/>
        </w:rPr>
        <w:t>r</w:t>
      </w:r>
      <w:r w:rsidRPr="00CA290F">
        <w:rPr>
          <w:rFonts w:ascii="Calibri" w:hAnsi="Calibri" w:cs="Calibri"/>
          <w:sz w:val="24"/>
          <w:szCs w:val="24"/>
          <w:lang w:val="en"/>
        </w:rPr>
        <w:t xml:space="preserve"> co</w:t>
      </w:r>
      <w:r w:rsidR="00AC49F0" w:rsidRPr="00CA290F">
        <w:rPr>
          <w:rFonts w:ascii="Calibri" w:hAnsi="Calibri" w:cs="Calibri"/>
          <w:sz w:val="24"/>
          <w:szCs w:val="24"/>
          <w:lang w:val="en"/>
        </w:rPr>
        <w:t>m</w:t>
      </w:r>
      <w:r w:rsidRPr="00CA290F">
        <w:rPr>
          <w:rFonts w:ascii="Calibri" w:hAnsi="Calibri" w:cs="Calibri"/>
          <w:sz w:val="24"/>
          <w:szCs w:val="24"/>
          <w:lang w:val="en"/>
        </w:rPr>
        <w:t xml:space="preserve">pounds include </w:t>
      </w:r>
      <w:r w:rsidR="00F26128" w:rsidRPr="00CA290F">
        <w:rPr>
          <w:rFonts w:ascii="Calibri" w:hAnsi="Calibri" w:cs="Calibri"/>
          <w:sz w:val="24"/>
          <w:szCs w:val="24"/>
          <w:lang w:val="en"/>
        </w:rPr>
        <w:t>larger number</w:t>
      </w:r>
      <w:r w:rsidRPr="00CA290F">
        <w:rPr>
          <w:rFonts w:ascii="Calibri" w:hAnsi="Calibri" w:cs="Calibri"/>
          <w:sz w:val="24"/>
          <w:szCs w:val="24"/>
          <w:lang w:val="en"/>
        </w:rPr>
        <w:t>s</w:t>
      </w:r>
      <w:r w:rsidR="00F26128" w:rsidRPr="00CA290F">
        <w:rPr>
          <w:rFonts w:ascii="Calibri" w:hAnsi="Calibri" w:cs="Calibri"/>
          <w:sz w:val="24"/>
          <w:szCs w:val="24"/>
          <w:lang w:val="en"/>
        </w:rPr>
        <w:t xml:space="preserve"> of </w:t>
      </w:r>
      <w:r w:rsidRPr="00CA290F">
        <w:rPr>
          <w:rFonts w:ascii="Calibri" w:hAnsi="Calibri" w:cs="Calibri"/>
          <w:sz w:val="24"/>
          <w:szCs w:val="24"/>
          <w:lang w:val="en"/>
        </w:rPr>
        <w:t xml:space="preserve">rings, such as </w:t>
      </w:r>
      <w:r w:rsidR="00F26128" w:rsidRPr="00CA290F">
        <w:rPr>
          <w:rFonts w:ascii="Calibri" w:hAnsi="Calibri" w:cs="Calibri"/>
          <w:sz w:val="24"/>
          <w:szCs w:val="24"/>
          <w:lang w:val="en"/>
        </w:rPr>
        <w:t>tetracyclic PAHs (fluoranthene, pyrene, benzo(a)anthracene, chrysene), pentacyclic PAHs (benzo(a)pyrene, benzo(b)fluoranthene, benzo(k)fluoranthene, dibenzo(a,h)anthracene) and hexacyclic PAHs (indeno(1,2,3-c,d)pyrene, benzo(g,h,i)perylene)</w:t>
      </w:r>
      <w:r w:rsidR="005736EB" w:rsidRPr="00CA290F">
        <w:rPr>
          <w:rFonts w:ascii="Calibri" w:hAnsi="Calibri" w:cs="Calibri"/>
          <w:sz w:val="24"/>
          <w:szCs w:val="24"/>
          <w:lang w:val="en"/>
        </w:rPr>
        <w:t xml:space="preserve"> (</w:t>
      </w:r>
      <w:r w:rsidR="00C71507" w:rsidRPr="00CA290F">
        <w:rPr>
          <w:rFonts w:ascii="Calibri" w:hAnsi="Calibri" w:cs="Calibri"/>
          <w:sz w:val="24"/>
          <w:szCs w:val="24"/>
          <w:lang w:val="en"/>
        </w:rPr>
        <w:t xml:space="preserve">Tab. SI1). </w:t>
      </w:r>
      <w:r w:rsidR="00F26128" w:rsidRPr="00CA290F">
        <w:rPr>
          <w:rFonts w:ascii="Calibri" w:hAnsi="Calibri" w:cs="Calibri"/>
          <w:sz w:val="24"/>
          <w:szCs w:val="24"/>
          <w:lang w:val="en"/>
        </w:rPr>
        <w:t>PAHs with larger number</w:t>
      </w:r>
      <w:r w:rsidRPr="00CA290F">
        <w:rPr>
          <w:rFonts w:ascii="Calibri" w:hAnsi="Calibri" w:cs="Calibri"/>
          <w:sz w:val="24"/>
          <w:szCs w:val="24"/>
          <w:lang w:val="en"/>
        </w:rPr>
        <w:t>s</w:t>
      </w:r>
      <w:r w:rsidR="00F26128" w:rsidRPr="00CA290F">
        <w:rPr>
          <w:rFonts w:ascii="Calibri" w:hAnsi="Calibri" w:cs="Calibri"/>
          <w:sz w:val="24"/>
          <w:szCs w:val="24"/>
          <w:lang w:val="en"/>
        </w:rPr>
        <w:t xml:space="preserve"> of rings </w:t>
      </w:r>
      <w:r w:rsidRPr="00CA290F">
        <w:rPr>
          <w:rFonts w:ascii="Calibri" w:hAnsi="Calibri" w:cs="Calibri"/>
          <w:sz w:val="24"/>
          <w:szCs w:val="24"/>
          <w:lang w:val="en"/>
        </w:rPr>
        <w:t xml:space="preserve">are </w:t>
      </w:r>
      <w:r w:rsidR="00F26128" w:rsidRPr="00CA290F">
        <w:rPr>
          <w:rFonts w:ascii="Calibri" w:hAnsi="Calibri" w:cs="Calibri"/>
          <w:sz w:val="24"/>
          <w:szCs w:val="24"/>
          <w:lang w:val="en"/>
        </w:rPr>
        <w:t>characterized by lower acute toxicity, but much higher carcinogenic potential (HELCOM, 2018)</w:t>
      </w:r>
      <w:r w:rsidR="00CA61F1" w:rsidRPr="00CA290F">
        <w:rPr>
          <w:rFonts w:ascii="Calibri" w:hAnsi="Calibri" w:cs="Calibri"/>
          <w:sz w:val="24"/>
          <w:szCs w:val="24"/>
          <w:lang w:val="en-US"/>
        </w:rPr>
        <w:t>.</w:t>
      </w:r>
    </w:p>
    <w:p w14:paraId="3E43FE8B" w14:textId="487AD2D7" w:rsidR="00BA3979" w:rsidRPr="00CA290F" w:rsidRDefault="00660AC1" w:rsidP="00483E79">
      <w:pPr>
        <w:spacing w:line="480" w:lineRule="auto"/>
        <w:jc w:val="both"/>
        <w:rPr>
          <w:rFonts w:ascii="Calibri" w:hAnsi="Calibri" w:cs="Calibri"/>
          <w:sz w:val="24"/>
          <w:szCs w:val="24"/>
          <w:lang w:val="en"/>
        </w:rPr>
      </w:pPr>
      <w:bookmarkStart w:id="8" w:name="_Hlk212820862"/>
      <w:bookmarkStart w:id="9" w:name="_Hlk211845121"/>
      <w:r w:rsidRPr="00CA290F">
        <w:rPr>
          <w:rFonts w:ascii="Calibri" w:hAnsi="Calibri" w:cs="Calibri"/>
          <w:sz w:val="24"/>
          <w:szCs w:val="24"/>
          <w:lang w:val="en-US"/>
        </w:rPr>
        <w:t>Although the negative effects of polycyclic aromatic hydrocarbons (PAHs) entering the environment are well documented, the identification of their sources and the assessment of their seasonal variations at the catchment scale</w:t>
      </w:r>
      <w:r w:rsidR="002F12A3" w:rsidRPr="00CA290F">
        <w:rPr>
          <w:rFonts w:ascii="Calibri" w:hAnsi="Calibri" w:cs="Calibri"/>
          <w:sz w:val="24"/>
          <w:szCs w:val="24"/>
          <w:lang w:val="en-US"/>
        </w:rPr>
        <w:t xml:space="preserve"> remain unclear</w:t>
      </w:r>
      <w:r w:rsidRPr="00CA290F">
        <w:rPr>
          <w:rFonts w:ascii="Calibri" w:hAnsi="Calibri" w:cs="Calibri"/>
          <w:sz w:val="24"/>
          <w:szCs w:val="24"/>
          <w:lang w:val="en-US"/>
        </w:rPr>
        <w:t xml:space="preserve">. </w:t>
      </w:r>
      <w:r w:rsidR="002F12A3" w:rsidRPr="00CA290F">
        <w:rPr>
          <w:rFonts w:ascii="Calibri" w:hAnsi="Calibri" w:cs="Calibri"/>
          <w:sz w:val="24"/>
          <w:szCs w:val="24"/>
          <w:lang w:val="en-US"/>
        </w:rPr>
        <w:t xml:space="preserve">The majority of </w:t>
      </w:r>
      <w:r w:rsidRPr="00CA290F">
        <w:rPr>
          <w:rFonts w:ascii="Calibri" w:hAnsi="Calibri" w:cs="Calibri"/>
          <w:sz w:val="24"/>
          <w:szCs w:val="24"/>
          <w:lang w:val="en-US"/>
        </w:rPr>
        <w:t xml:space="preserve">studies have </w:t>
      </w:r>
      <w:r w:rsidRPr="00CA290F">
        <w:rPr>
          <w:rFonts w:ascii="Calibri" w:hAnsi="Calibri" w:cs="Calibri"/>
          <w:sz w:val="24"/>
          <w:szCs w:val="24"/>
          <w:lang w:val="en-US"/>
        </w:rPr>
        <w:lastRenderedPageBreak/>
        <w:t xml:space="preserve">focused mainly on individual emission points or selected river sections, which </w:t>
      </w:r>
      <w:r w:rsidR="002F12A3" w:rsidRPr="00CA290F">
        <w:rPr>
          <w:rFonts w:ascii="Calibri" w:hAnsi="Calibri" w:cs="Calibri"/>
          <w:sz w:val="24"/>
          <w:szCs w:val="24"/>
          <w:lang w:val="en-US"/>
        </w:rPr>
        <w:t xml:space="preserve">prevents </w:t>
      </w:r>
      <w:r w:rsidRPr="00CA290F">
        <w:rPr>
          <w:rFonts w:ascii="Calibri" w:hAnsi="Calibri" w:cs="Calibri"/>
          <w:sz w:val="24"/>
          <w:szCs w:val="24"/>
          <w:lang w:val="en-US"/>
        </w:rPr>
        <w:t>a comprehensive understanding of PAH transport and transformation processes in aquatic environments. There is also a lack of comprehensive analyses consider</w:t>
      </w:r>
      <w:r w:rsidR="00607BE5" w:rsidRPr="00CA290F">
        <w:rPr>
          <w:rFonts w:ascii="Calibri" w:hAnsi="Calibri" w:cs="Calibri"/>
          <w:sz w:val="24"/>
          <w:szCs w:val="24"/>
          <w:lang w:val="en-US"/>
        </w:rPr>
        <w:t>ing</w:t>
      </w:r>
      <w:r w:rsidRPr="00CA290F">
        <w:rPr>
          <w:rFonts w:ascii="Calibri" w:hAnsi="Calibri" w:cs="Calibri"/>
          <w:sz w:val="24"/>
          <w:szCs w:val="24"/>
          <w:lang w:val="en-US"/>
        </w:rPr>
        <w:t xml:space="preserve"> different land-use types, hydrological variability, and the influence of anthropogenic processes on </w:t>
      </w:r>
      <w:r w:rsidR="002F12A3" w:rsidRPr="00CA290F">
        <w:rPr>
          <w:rFonts w:ascii="Calibri" w:hAnsi="Calibri" w:cs="Calibri"/>
          <w:sz w:val="24"/>
          <w:szCs w:val="24"/>
          <w:lang w:val="en-US"/>
        </w:rPr>
        <w:t xml:space="preserve">PAH </w:t>
      </w:r>
      <w:r w:rsidRPr="00CA290F">
        <w:rPr>
          <w:rFonts w:ascii="Calibri" w:hAnsi="Calibri" w:cs="Calibri"/>
          <w:sz w:val="24"/>
          <w:szCs w:val="24"/>
          <w:lang w:val="en-US"/>
        </w:rPr>
        <w:t xml:space="preserve">dynamics. </w:t>
      </w:r>
      <w:r w:rsidR="00607BE5" w:rsidRPr="00CA290F">
        <w:rPr>
          <w:rFonts w:ascii="Calibri" w:hAnsi="Calibri" w:cs="Calibri"/>
          <w:sz w:val="24"/>
          <w:szCs w:val="24"/>
          <w:lang w:val="en-US"/>
        </w:rPr>
        <w:t xml:space="preserve">Hence, there is a need for systematic </w:t>
      </w:r>
      <w:r w:rsidRPr="00CA290F">
        <w:rPr>
          <w:rFonts w:ascii="Calibri" w:hAnsi="Calibri" w:cs="Calibri"/>
          <w:sz w:val="24"/>
          <w:szCs w:val="24"/>
          <w:lang w:val="en-US"/>
        </w:rPr>
        <w:t xml:space="preserve">catchment-scale studies to accurately evaluate source contributions and to better understand the mechanisms controlling the seasonal variability of PAHs, which is crucial for </w:t>
      </w:r>
      <w:r w:rsidR="00607BE5" w:rsidRPr="00CA290F">
        <w:rPr>
          <w:rFonts w:ascii="Calibri" w:hAnsi="Calibri" w:cs="Calibri"/>
          <w:sz w:val="24"/>
          <w:szCs w:val="24"/>
          <w:lang w:val="en-US"/>
        </w:rPr>
        <w:t xml:space="preserve">ensuring </w:t>
      </w:r>
      <w:r w:rsidRPr="00CA290F">
        <w:rPr>
          <w:rFonts w:ascii="Calibri" w:hAnsi="Calibri" w:cs="Calibri"/>
          <w:sz w:val="24"/>
          <w:szCs w:val="24"/>
          <w:lang w:val="en-US"/>
        </w:rPr>
        <w:t>effective surface water quality management and reduc</w:t>
      </w:r>
      <w:r w:rsidR="00607BE5" w:rsidRPr="00CA290F">
        <w:rPr>
          <w:rFonts w:ascii="Calibri" w:hAnsi="Calibri" w:cs="Calibri"/>
          <w:sz w:val="24"/>
          <w:szCs w:val="24"/>
          <w:lang w:val="en-US"/>
        </w:rPr>
        <w:t>ing</w:t>
      </w:r>
      <w:r w:rsidRPr="00CA290F">
        <w:rPr>
          <w:rFonts w:ascii="Calibri" w:hAnsi="Calibri" w:cs="Calibri"/>
          <w:sz w:val="24"/>
          <w:szCs w:val="24"/>
          <w:lang w:val="en-US"/>
        </w:rPr>
        <w:t xml:space="preserve"> ecological risks.</w:t>
      </w:r>
      <w:bookmarkEnd w:id="8"/>
      <w:r w:rsidRPr="00CA290F">
        <w:rPr>
          <w:rFonts w:ascii="Calibri" w:hAnsi="Calibri" w:cs="Calibri"/>
          <w:sz w:val="24"/>
          <w:szCs w:val="24"/>
          <w:lang w:val="en"/>
        </w:rPr>
        <w:t xml:space="preserve"> </w:t>
      </w:r>
      <w:bookmarkEnd w:id="9"/>
      <w:r w:rsidR="007C41BD" w:rsidRPr="00CA290F">
        <w:rPr>
          <w:rFonts w:ascii="Calibri" w:hAnsi="Calibri" w:cs="Calibri"/>
          <w:sz w:val="24"/>
          <w:szCs w:val="24"/>
          <w:lang w:val="en"/>
        </w:rPr>
        <w:t xml:space="preserve">As </w:t>
      </w:r>
      <w:r w:rsidR="00F26128" w:rsidRPr="00CA290F">
        <w:rPr>
          <w:rFonts w:ascii="Calibri" w:hAnsi="Calibri" w:cs="Calibri"/>
          <w:sz w:val="24"/>
          <w:szCs w:val="24"/>
          <w:lang w:val="en"/>
        </w:rPr>
        <w:t>direct point sources</w:t>
      </w:r>
      <w:r w:rsidR="007C41BD" w:rsidRPr="00CA290F">
        <w:rPr>
          <w:rFonts w:ascii="Calibri" w:hAnsi="Calibri" w:cs="Calibri"/>
          <w:sz w:val="24"/>
          <w:szCs w:val="24"/>
          <w:lang w:val="en"/>
        </w:rPr>
        <w:t xml:space="preserve"> represent </w:t>
      </w:r>
      <w:r w:rsidR="00F26128" w:rsidRPr="00CA290F">
        <w:rPr>
          <w:rFonts w:ascii="Calibri" w:hAnsi="Calibri" w:cs="Calibri"/>
          <w:sz w:val="24"/>
          <w:szCs w:val="24"/>
          <w:lang w:val="en"/>
        </w:rPr>
        <w:t>one of the most dangerous sources of toxic substances in the environment</w:t>
      </w:r>
      <w:r w:rsidR="007C41BD" w:rsidRPr="00CA290F">
        <w:rPr>
          <w:rFonts w:ascii="Calibri" w:hAnsi="Calibri" w:cs="Calibri"/>
          <w:sz w:val="24"/>
          <w:szCs w:val="24"/>
          <w:lang w:val="en"/>
        </w:rPr>
        <w:t xml:space="preserve">, it is important that they are monitored </w:t>
      </w:r>
      <w:r w:rsidR="00BD0235" w:rsidRPr="00CA290F">
        <w:rPr>
          <w:rFonts w:ascii="Calibri" w:hAnsi="Calibri" w:cs="Calibri"/>
          <w:sz w:val="24"/>
          <w:szCs w:val="24"/>
          <w:lang w:val="en"/>
        </w:rPr>
        <w:t xml:space="preserve">to protect </w:t>
      </w:r>
      <w:r w:rsidR="007C41BD" w:rsidRPr="00CA290F">
        <w:rPr>
          <w:rFonts w:ascii="Calibri" w:hAnsi="Calibri" w:cs="Calibri"/>
          <w:sz w:val="24"/>
          <w:szCs w:val="24"/>
          <w:lang w:val="en"/>
        </w:rPr>
        <w:t>aquatic ecosystems</w:t>
      </w:r>
      <w:r w:rsidR="00F26128" w:rsidRPr="00CA290F">
        <w:rPr>
          <w:rFonts w:ascii="Calibri" w:hAnsi="Calibri" w:cs="Calibri"/>
          <w:sz w:val="24"/>
          <w:szCs w:val="24"/>
          <w:lang w:val="en"/>
        </w:rPr>
        <w:t xml:space="preserve">. Therefore, the aim of this article is to conduct a comprehensive, holistic analysis of municipal and industrial wastewater for the presence of polycyclic aromatic hydrocarbons (PAHs) and to </w:t>
      </w:r>
      <w:r w:rsidR="00BD0235" w:rsidRPr="00CA290F">
        <w:rPr>
          <w:rFonts w:ascii="Calibri" w:hAnsi="Calibri" w:cs="Calibri"/>
          <w:sz w:val="24"/>
          <w:szCs w:val="24"/>
          <w:lang w:val="en"/>
        </w:rPr>
        <w:t xml:space="preserve">determine </w:t>
      </w:r>
      <w:r w:rsidR="00F26128" w:rsidRPr="00CA290F">
        <w:rPr>
          <w:rFonts w:ascii="Calibri" w:hAnsi="Calibri" w:cs="Calibri"/>
          <w:sz w:val="24"/>
          <w:szCs w:val="24"/>
          <w:lang w:val="en"/>
        </w:rPr>
        <w:t xml:space="preserve">the process of </w:t>
      </w:r>
      <w:r w:rsidR="00BD0235" w:rsidRPr="00CA290F">
        <w:rPr>
          <w:rFonts w:ascii="Calibri" w:hAnsi="Calibri" w:cs="Calibri"/>
          <w:sz w:val="24"/>
          <w:szCs w:val="24"/>
          <w:lang w:val="en"/>
        </w:rPr>
        <w:t xml:space="preserve">their </w:t>
      </w:r>
      <w:r w:rsidR="00F26128" w:rsidRPr="00CA290F">
        <w:rPr>
          <w:rFonts w:ascii="Calibri" w:hAnsi="Calibri" w:cs="Calibri"/>
          <w:sz w:val="24"/>
          <w:szCs w:val="24"/>
          <w:lang w:val="en"/>
        </w:rPr>
        <w:t>transport and distribution along the Pilica river continuum, one of the large</w:t>
      </w:r>
      <w:r w:rsidR="00BD0235" w:rsidRPr="00CA290F">
        <w:rPr>
          <w:rFonts w:ascii="Calibri" w:hAnsi="Calibri" w:cs="Calibri"/>
          <w:sz w:val="24"/>
          <w:szCs w:val="24"/>
          <w:lang w:val="en"/>
        </w:rPr>
        <w:t>st</w:t>
      </w:r>
      <w:r w:rsidR="00F26128" w:rsidRPr="00CA290F">
        <w:rPr>
          <w:rFonts w:ascii="Calibri" w:hAnsi="Calibri" w:cs="Calibri"/>
          <w:sz w:val="24"/>
          <w:szCs w:val="24"/>
          <w:lang w:val="en"/>
        </w:rPr>
        <w:t xml:space="preserve"> rivers</w:t>
      </w:r>
      <w:r w:rsidR="00BD0235" w:rsidRPr="00CA290F">
        <w:rPr>
          <w:rFonts w:ascii="Calibri" w:hAnsi="Calibri" w:cs="Calibri"/>
          <w:sz w:val="24"/>
          <w:szCs w:val="24"/>
          <w:lang w:val="en"/>
        </w:rPr>
        <w:t xml:space="preserve"> in Poland</w:t>
      </w:r>
      <w:r w:rsidR="00F26128" w:rsidRPr="00CA290F">
        <w:rPr>
          <w:rFonts w:ascii="Calibri" w:hAnsi="Calibri" w:cs="Calibri"/>
          <w:sz w:val="24"/>
          <w:szCs w:val="24"/>
          <w:lang w:val="en"/>
        </w:rPr>
        <w:t xml:space="preserve">. An innovative aspect of the presented work is </w:t>
      </w:r>
      <w:r w:rsidR="00BD0235" w:rsidRPr="00CA290F">
        <w:rPr>
          <w:rFonts w:ascii="Calibri" w:hAnsi="Calibri" w:cs="Calibri"/>
          <w:sz w:val="24"/>
          <w:szCs w:val="24"/>
          <w:lang w:val="en"/>
        </w:rPr>
        <w:t xml:space="preserve">that it includes </w:t>
      </w:r>
      <w:r w:rsidR="00F26128" w:rsidRPr="00CA290F">
        <w:rPr>
          <w:rFonts w:ascii="Calibri" w:hAnsi="Calibri" w:cs="Calibri"/>
          <w:sz w:val="24"/>
          <w:szCs w:val="24"/>
          <w:lang w:val="en"/>
        </w:rPr>
        <w:t xml:space="preserve">the entire river basin </w:t>
      </w:r>
      <w:r w:rsidR="00BD0235" w:rsidRPr="00CA290F">
        <w:rPr>
          <w:rFonts w:ascii="Calibri" w:hAnsi="Calibri" w:cs="Calibri"/>
          <w:sz w:val="24"/>
          <w:szCs w:val="24"/>
          <w:lang w:val="en"/>
        </w:rPr>
        <w:t xml:space="preserve">in the analysis </w:t>
      </w:r>
      <w:r w:rsidR="00F26128" w:rsidRPr="00CA290F">
        <w:rPr>
          <w:rFonts w:ascii="Calibri" w:hAnsi="Calibri" w:cs="Calibri"/>
          <w:sz w:val="24"/>
          <w:szCs w:val="24"/>
          <w:lang w:val="en"/>
        </w:rPr>
        <w:t>as an integral system</w:t>
      </w:r>
      <w:r w:rsidR="00BD0235" w:rsidRPr="00CA290F">
        <w:rPr>
          <w:rFonts w:ascii="Calibri" w:hAnsi="Calibri" w:cs="Calibri"/>
          <w:sz w:val="24"/>
          <w:szCs w:val="24"/>
          <w:lang w:val="en"/>
        </w:rPr>
        <w:t xml:space="preserve">; this </w:t>
      </w:r>
      <w:r w:rsidR="00F26128" w:rsidRPr="00CA290F">
        <w:rPr>
          <w:rFonts w:ascii="Calibri" w:hAnsi="Calibri" w:cs="Calibri"/>
          <w:sz w:val="24"/>
          <w:szCs w:val="24"/>
          <w:lang w:val="en"/>
        </w:rPr>
        <w:t>approach allows for a better understanding of the complex physicochemical and biological processes affecting the migration, retention and degradation of PAHs in the aquatic environment</w:t>
      </w:r>
      <w:r w:rsidR="00BD0235" w:rsidRPr="00CA290F">
        <w:rPr>
          <w:rFonts w:ascii="Calibri" w:hAnsi="Calibri" w:cs="Calibri"/>
          <w:sz w:val="24"/>
          <w:szCs w:val="24"/>
          <w:lang w:val="en"/>
        </w:rPr>
        <w:t xml:space="preserve">. The obtained data are </w:t>
      </w:r>
      <w:r w:rsidR="00F26128" w:rsidRPr="00CA290F">
        <w:rPr>
          <w:rFonts w:ascii="Calibri" w:hAnsi="Calibri" w:cs="Calibri"/>
          <w:sz w:val="24"/>
          <w:szCs w:val="24"/>
          <w:lang w:val="en"/>
        </w:rPr>
        <w:t>of great importance for the assessment of ecological risk and the development of effective pollution management strategies in the basin</w:t>
      </w:r>
      <w:r w:rsidR="00D6758B" w:rsidRPr="00CA290F">
        <w:rPr>
          <w:rFonts w:ascii="Calibri" w:hAnsi="Calibri" w:cs="Calibri"/>
          <w:sz w:val="24"/>
          <w:szCs w:val="24"/>
          <w:lang w:val="en-US"/>
        </w:rPr>
        <w:t>.</w:t>
      </w:r>
    </w:p>
    <w:p w14:paraId="27C4BEE2" w14:textId="77777777" w:rsidR="00BA3979" w:rsidRPr="00CA290F" w:rsidRDefault="00BA3979" w:rsidP="00483E79">
      <w:pPr>
        <w:pStyle w:val="Akapitzlist"/>
        <w:numPr>
          <w:ilvl w:val="0"/>
          <w:numId w:val="3"/>
        </w:numPr>
        <w:spacing w:line="480" w:lineRule="auto"/>
        <w:ind w:left="-142" w:firstLine="142"/>
        <w:outlineLvl w:val="0"/>
        <w:rPr>
          <w:rFonts w:ascii="Calibri" w:hAnsi="Calibri" w:cs="Calibri"/>
          <w:b/>
          <w:bCs/>
          <w:sz w:val="24"/>
          <w:szCs w:val="24"/>
          <w:lang w:val="en-US"/>
        </w:rPr>
      </w:pPr>
      <w:bookmarkStart w:id="10" w:name="_Toc212824081"/>
      <w:r w:rsidRPr="00CA290F">
        <w:rPr>
          <w:rFonts w:ascii="Calibri" w:hAnsi="Calibri" w:cs="Calibri"/>
          <w:b/>
          <w:bCs/>
          <w:sz w:val="24"/>
          <w:szCs w:val="24"/>
          <w:lang w:val="en-US"/>
        </w:rPr>
        <w:t>Materials and methods</w:t>
      </w:r>
      <w:bookmarkEnd w:id="10"/>
    </w:p>
    <w:p w14:paraId="41DBBB65" w14:textId="77777777" w:rsidR="00BA3979" w:rsidRPr="00CA290F" w:rsidRDefault="00BA3979" w:rsidP="00483E79">
      <w:pPr>
        <w:pStyle w:val="Akapitzlist"/>
        <w:numPr>
          <w:ilvl w:val="1"/>
          <w:numId w:val="3"/>
        </w:numPr>
        <w:spacing w:line="480" w:lineRule="auto"/>
        <w:ind w:left="567" w:hanging="567"/>
        <w:outlineLvl w:val="1"/>
        <w:rPr>
          <w:rFonts w:ascii="Calibri" w:hAnsi="Calibri" w:cs="Calibri"/>
          <w:b/>
          <w:bCs/>
          <w:sz w:val="24"/>
          <w:szCs w:val="24"/>
          <w:lang w:val="en-US"/>
        </w:rPr>
      </w:pPr>
      <w:bookmarkStart w:id="11" w:name="_Toc212824082"/>
      <w:r w:rsidRPr="00CA290F">
        <w:rPr>
          <w:rFonts w:ascii="Calibri" w:hAnsi="Calibri" w:cs="Calibri"/>
          <w:b/>
          <w:bCs/>
          <w:sz w:val="24"/>
          <w:szCs w:val="24"/>
          <w:lang w:val="en-US"/>
        </w:rPr>
        <w:t>Characteristics of the case study</w:t>
      </w:r>
      <w:bookmarkEnd w:id="11"/>
    </w:p>
    <w:p w14:paraId="43A2B8FA" w14:textId="66BF8E1D" w:rsidR="00CA3804" w:rsidRPr="00CA290F" w:rsidRDefault="00F26128"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The Pilica River, the largest left-bank tribut</w:t>
      </w:r>
      <w:r w:rsidR="00BD0235" w:rsidRPr="00CA290F">
        <w:rPr>
          <w:rFonts w:ascii="Calibri" w:hAnsi="Calibri" w:cs="Calibri"/>
          <w:sz w:val="24"/>
          <w:szCs w:val="24"/>
          <w:lang w:val="en"/>
        </w:rPr>
        <w:t>ary</w:t>
      </w:r>
      <w:r w:rsidRPr="00CA290F">
        <w:rPr>
          <w:rFonts w:ascii="Calibri" w:hAnsi="Calibri" w:cs="Calibri"/>
          <w:sz w:val="24"/>
          <w:szCs w:val="24"/>
          <w:lang w:val="en"/>
        </w:rPr>
        <w:t xml:space="preserve"> of the Vistula River, extends over 342 km. It flows through southern and central Poland, traversing several physiographic regions</w:t>
      </w:r>
      <w:r w:rsidR="00BD0235" w:rsidRPr="00CA290F">
        <w:rPr>
          <w:rFonts w:ascii="Calibri" w:hAnsi="Calibri" w:cs="Calibri"/>
          <w:sz w:val="24"/>
          <w:szCs w:val="24"/>
          <w:lang w:val="en"/>
        </w:rPr>
        <w:t xml:space="preserve">: the </w:t>
      </w:r>
      <w:r w:rsidRPr="00CA290F">
        <w:rPr>
          <w:rFonts w:ascii="Calibri" w:hAnsi="Calibri" w:cs="Calibri"/>
          <w:sz w:val="24"/>
          <w:szCs w:val="24"/>
          <w:lang w:val="en"/>
        </w:rPr>
        <w:t xml:space="preserve">upper part of its catchment area (360–180 m a.s.l.) is located within the Kraków-Częstochowa Upland and </w:t>
      </w:r>
      <w:r w:rsidRPr="00CA290F">
        <w:rPr>
          <w:rFonts w:ascii="Calibri" w:hAnsi="Calibri" w:cs="Calibri"/>
          <w:sz w:val="24"/>
          <w:szCs w:val="24"/>
          <w:lang w:val="en"/>
        </w:rPr>
        <w:lastRenderedPageBreak/>
        <w:t xml:space="preserve">the Przedbórz Upland, while the lower section (95–170 m a.s.l.) lies within the Mazovian Lowland (Koniuszewska et al., 2020). </w:t>
      </w:r>
      <w:r w:rsidR="00BD0235" w:rsidRPr="00CA290F">
        <w:rPr>
          <w:rFonts w:ascii="Calibri" w:hAnsi="Calibri" w:cs="Calibri"/>
          <w:sz w:val="24"/>
          <w:szCs w:val="24"/>
          <w:lang w:val="en"/>
        </w:rPr>
        <w:t xml:space="preserve">Its </w:t>
      </w:r>
      <w:r w:rsidRPr="00CA290F">
        <w:rPr>
          <w:rFonts w:ascii="Calibri" w:hAnsi="Calibri" w:cs="Calibri"/>
          <w:sz w:val="24"/>
          <w:szCs w:val="24"/>
          <w:lang w:val="en"/>
        </w:rPr>
        <w:t>catchment, situated in central Poland, encompasses a total area of 9,258 km² (Szklarek et al., 2021</w:t>
      </w:r>
      <w:r w:rsidR="00CA3804" w:rsidRPr="00CA290F">
        <w:rPr>
          <w:rFonts w:ascii="Calibri" w:hAnsi="Calibri" w:cs="Calibri"/>
          <w:sz w:val="24"/>
          <w:szCs w:val="24"/>
          <w:lang w:val="en-US"/>
        </w:rPr>
        <w:t xml:space="preserve">). </w:t>
      </w:r>
    </w:p>
    <w:p w14:paraId="6D614C26" w14:textId="61930A11" w:rsidR="00CA3804" w:rsidRPr="00CA290F" w:rsidRDefault="00BD0235"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W</w:t>
      </w:r>
      <w:r w:rsidR="00F26128" w:rsidRPr="00CA290F">
        <w:rPr>
          <w:rFonts w:ascii="Calibri" w:hAnsi="Calibri" w:cs="Calibri"/>
          <w:sz w:val="24"/>
          <w:szCs w:val="24"/>
          <w:lang w:val="en"/>
        </w:rPr>
        <w:t>ithin the Pilica River basin</w:t>
      </w:r>
      <w:r w:rsidRPr="00CA290F">
        <w:rPr>
          <w:rFonts w:ascii="Calibri" w:hAnsi="Calibri" w:cs="Calibri"/>
          <w:sz w:val="24"/>
          <w:szCs w:val="24"/>
          <w:lang w:val="en"/>
        </w:rPr>
        <w:t xml:space="preserve">, </w:t>
      </w:r>
      <w:r w:rsidR="00F26128" w:rsidRPr="00CA290F">
        <w:rPr>
          <w:rFonts w:ascii="Calibri" w:hAnsi="Calibri" w:cs="Calibri"/>
          <w:sz w:val="24"/>
          <w:szCs w:val="24"/>
          <w:lang w:val="en"/>
        </w:rPr>
        <w:t>arable land</w:t>
      </w:r>
      <w:r w:rsidRPr="00CA290F">
        <w:rPr>
          <w:rFonts w:ascii="Calibri" w:hAnsi="Calibri" w:cs="Calibri"/>
          <w:sz w:val="24"/>
          <w:szCs w:val="24"/>
          <w:lang w:val="en"/>
        </w:rPr>
        <w:t xml:space="preserve"> predominates</w:t>
      </w:r>
      <w:r w:rsidR="00F26128" w:rsidRPr="00CA290F">
        <w:rPr>
          <w:rFonts w:ascii="Calibri" w:hAnsi="Calibri" w:cs="Calibri"/>
          <w:sz w:val="24"/>
          <w:szCs w:val="24"/>
          <w:lang w:val="en"/>
        </w:rPr>
        <w:t>, accounting for 39.6% of the total area</w:t>
      </w:r>
      <w:r w:rsidRPr="00CA290F">
        <w:rPr>
          <w:rFonts w:ascii="Calibri" w:hAnsi="Calibri" w:cs="Calibri"/>
          <w:sz w:val="24"/>
          <w:szCs w:val="24"/>
          <w:lang w:val="en"/>
        </w:rPr>
        <w:t xml:space="preserve"> and consisting of mainly </w:t>
      </w:r>
      <w:r w:rsidR="00F26128" w:rsidRPr="00CA290F">
        <w:rPr>
          <w:rFonts w:ascii="Calibri" w:hAnsi="Calibri" w:cs="Calibri"/>
          <w:sz w:val="24"/>
          <w:szCs w:val="24"/>
          <w:lang w:val="en"/>
        </w:rPr>
        <w:t xml:space="preserve">winter and spring cereal crops. </w:t>
      </w:r>
      <w:r w:rsidRPr="00CA290F">
        <w:rPr>
          <w:rFonts w:ascii="Calibri" w:hAnsi="Calibri" w:cs="Calibri"/>
          <w:sz w:val="24"/>
          <w:szCs w:val="24"/>
          <w:lang w:val="en"/>
        </w:rPr>
        <w:t>This is followed by forest</w:t>
      </w:r>
      <w:r w:rsidR="00F26128" w:rsidRPr="00CA290F">
        <w:rPr>
          <w:rFonts w:ascii="Calibri" w:hAnsi="Calibri" w:cs="Calibri"/>
          <w:sz w:val="24"/>
          <w:szCs w:val="24"/>
          <w:lang w:val="en"/>
        </w:rPr>
        <w:t xml:space="preserve">, occupying approximately 38.6% of the basin. Urbanized areas, in contrast, represent less than 4% of the total catchment area (Izydorczyk et al., 2019). The morphometric diversity of the terrain results in variable specific runoff rates, ranging between 3 and 6 L/s/km². The river is fed by 19 tributaries and flows through twelve urban centers: Szczekociny, Koniecpol, Przedbórz, Sulejów, Tomaszów Mazowiecki, Piotrków Trybunalski, Spała, Inowłódz, Nowe Miasto, Wyśmierzyce, Białobrzegi, and Warka. Among them, Tomaszów Mazowiecki is notable by </w:t>
      </w:r>
      <w:r w:rsidRPr="00CA290F">
        <w:rPr>
          <w:rFonts w:ascii="Calibri" w:hAnsi="Calibri" w:cs="Calibri"/>
          <w:sz w:val="24"/>
          <w:szCs w:val="24"/>
          <w:lang w:val="en"/>
        </w:rPr>
        <w:t xml:space="preserve">its </w:t>
      </w:r>
      <w:r w:rsidR="00F26128" w:rsidRPr="00CA290F">
        <w:rPr>
          <w:rFonts w:ascii="Calibri" w:hAnsi="Calibri" w:cs="Calibri"/>
          <w:sz w:val="24"/>
          <w:szCs w:val="24"/>
          <w:lang w:val="en"/>
        </w:rPr>
        <w:t xml:space="preserve">significant industrial activity, including textile, ceramic, machinery, metal, and leather manufacturing sectors, whereas Warka </w:t>
      </w:r>
      <w:r w:rsidRPr="00CA290F">
        <w:rPr>
          <w:rFonts w:ascii="Calibri" w:hAnsi="Calibri" w:cs="Calibri"/>
          <w:sz w:val="24"/>
          <w:szCs w:val="24"/>
          <w:lang w:val="en"/>
        </w:rPr>
        <w:t xml:space="preserve">has a </w:t>
      </w:r>
      <w:r w:rsidR="00F26128" w:rsidRPr="00CA290F">
        <w:rPr>
          <w:rFonts w:ascii="Calibri" w:hAnsi="Calibri" w:cs="Calibri"/>
          <w:sz w:val="24"/>
          <w:szCs w:val="24"/>
          <w:lang w:val="en"/>
        </w:rPr>
        <w:t>well-developed brewing and fruit-vegetable processing industries (Urbaniak et al., 2014</w:t>
      </w:r>
      <w:r w:rsidR="00CA3804" w:rsidRPr="00CA290F">
        <w:rPr>
          <w:rFonts w:ascii="Calibri" w:hAnsi="Calibri" w:cs="Calibri"/>
          <w:sz w:val="24"/>
          <w:szCs w:val="24"/>
          <w:lang w:val="en-US"/>
        </w:rPr>
        <w:t>).</w:t>
      </w:r>
    </w:p>
    <w:p w14:paraId="754ECF86" w14:textId="30073A37" w:rsidR="00BA3979" w:rsidRPr="00CA290F" w:rsidRDefault="003D7AE8" w:rsidP="00483E79">
      <w:pPr>
        <w:spacing w:line="480" w:lineRule="auto"/>
        <w:jc w:val="both"/>
        <w:rPr>
          <w:rFonts w:ascii="Calibri" w:hAnsi="Calibri" w:cs="Calibri"/>
          <w:sz w:val="24"/>
          <w:szCs w:val="24"/>
          <w:lang w:val="en-US"/>
        </w:rPr>
      </w:pPr>
      <w:r w:rsidRPr="00CA290F">
        <w:rPr>
          <w:rFonts w:ascii="Calibri" w:hAnsi="Calibri" w:cs="Calibri"/>
          <w:sz w:val="24"/>
          <w:szCs w:val="24"/>
          <w:lang w:val="en"/>
        </w:rPr>
        <w:t xml:space="preserve">The </w:t>
      </w:r>
      <w:r w:rsidR="00F26128" w:rsidRPr="00CA290F">
        <w:rPr>
          <w:rFonts w:ascii="Calibri" w:hAnsi="Calibri" w:cs="Calibri"/>
          <w:sz w:val="24"/>
          <w:szCs w:val="24"/>
          <w:lang w:val="en"/>
        </w:rPr>
        <w:t>basin</w:t>
      </w:r>
      <w:r w:rsidRPr="00CA290F">
        <w:rPr>
          <w:rFonts w:ascii="Calibri" w:hAnsi="Calibri" w:cs="Calibri"/>
          <w:sz w:val="24"/>
          <w:szCs w:val="24"/>
          <w:lang w:val="en"/>
        </w:rPr>
        <w:t xml:space="preserve"> encompasses </w:t>
      </w:r>
      <w:r w:rsidR="00F26128" w:rsidRPr="00CA290F">
        <w:rPr>
          <w:rFonts w:ascii="Calibri" w:hAnsi="Calibri" w:cs="Calibri"/>
          <w:sz w:val="24"/>
          <w:szCs w:val="24"/>
          <w:lang w:val="en"/>
        </w:rPr>
        <w:t>143 municipal wastewater treatment plants, which collectively serve approximately 59% of the population</w:t>
      </w:r>
      <w:r w:rsidRPr="00CA290F">
        <w:rPr>
          <w:rFonts w:ascii="Calibri" w:hAnsi="Calibri" w:cs="Calibri"/>
          <w:sz w:val="24"/>
          <w:szCs w:val="24"/>
          <w:lang w:val="en"/>
        </w:rPr>
        <w:t xml:space="preserve"> and produce a mean discharge of 18 341 875 m³ of wastewater</w:t>
      </w:r>
      <w:r w:rsidR="00534E79" w:rsidRPr="00CA290F">
        <w:rPr>
          <w:rFonts w:ascii="Calibri" w:hAnsi="Calibri" w:cs="Calibri"/>
          <w:sz w:val="24"/>
          <w:szCs w:val="24"/>
          <w:lang w:val="en"/>
        </w:rPr>
        <w:t xml:space="preserve"> per</w:t>
      </w:r>
      <w:r w:rsidRPr="00CA290F">
        <w:rPr>
          <w:rFonts w:ascii="Calibri" w:hAnsi="Calibri" w:cs="Calibri"/>
          <w:sz w:val="24"/>
          <w:szCs w:val="24"/>
          <w:lang w:val="en"/>
        </w:rPr>
        <w:t xml:space="preserve"> year</w:t>
      </w:r>
      <w:r w:rsidR="00F26128" w:rsidRPr="00CA290F">
        <w:rPr>
          <w:rFonts w:ascii="Calibri" w:hAnsi="Calibri" w:cs="Calibri"/>
          <w:sz w:val="24"/>
          <w:szCs w:val="24"/>
          <w:lang w:val="en"/>
        </w:rPr>
        <w:t xml:space="preserve">. Domestic and industrial wastewater contribute 4% and 8%, respectively, to the total volume of discharged effluents. (Kiedrzyńska et al., 2014). </w:t>
      </w:r>
      <w:r w:rsidRPr="00CA290F">
        <w:rPr>
          <w:rFonts w:ascii="Calibri" w:hAnsi="Calibri" w:cs="Calibri"/>
          <w:sz w:val="24"/>
          <w:szCs w:val="24"/>
          <w:lang w:val="en"/>
        </w:rPr>
        <w:t xml:space="preserve">The river system is also under further anthropogenic pressure from </w:t>
      </w:r>
      <w:r w:rsidR="00F26128" w:rsidRPr="00CA290F">
        <w:rPr>
          <w:rFonts w:ascii="Calibri" w:hAnsi="Calibri" w:cs="Calibri"/>
          <w:sz w:val="24"/>
          <w:szCs w:val="24"/>
          <w:lang w:val="en"/>
        </w:rPr>
        <w:t>the presence of numerous industrial facilities throughout the basin (Szklarek et al., 2021; Kiedrzyńska et al., 2014</w:t>
      </w:r>
      <w:r w:rsidR="00CA3804" w:rsidRPr="00CA290F">
        <w:rPr>
          <w:rFonts w:ascii="Calibri" w:hAnsi="Calibri" w:cs="Calibri"/>
          <w:sz w:val="24"/>
          <w:szCs w:val="24"/>
          <w:lang w:val="en-US"/>
        </w:rPr>
        <w:t>).</w:t>
      </w:r>
    </w:p>
    <w:p w14:paraId="0D0C8BD1" w14:textId="119A8813" w:rsidR="00BA3979" w:rsidRPr="00CA290F" w:rsidRDefault="00BA3979" w:rsidP="00483E79">
      <w:pPr>
        <w:pStyle w:val="Akapitzlist"/>
        <w:spacing w:line="480" w:lineRule="auto"/>
        <w:ind w:left="284" w:hanging="371"/>
        <w:outlineLvl w:val="1"/>
        <w:rPr>
          <w:rFonts w:ascii="Calibri" w:hAnsi="Calibri" w:cs="Calibri"/>
          <w:b/>
          <w:bCs/>
          <w:sz w:val="24"/>
          <w:szCs w:val="24"/>
          <w:lang w:val="en-US"/>
        </w:rPr>
      </w:pPr>
      <w:bookmarkStart w:id="12" w:name="_Toc212824083"/>
      <w:r w:rsidRPr="00CA290F">
        <w:rPr>
          <w:rFonts w:ascii="Calibri" w:hAnsi="Calibri" w:cs="Calibri"/>
          <w:b/>
          <w:bCs/>
          <w:sz w:val="24"/>
          <w:szCs w:val="24"/>
          <w:lang w:val="en-US"/>
        </w:rPr>
        <w:t>2.2 Monitoring stations of riverine water and wastewater quality</w:t>
      </w:r>
      <w:bookmarkEnd w:id="12"/>
    </w:p>
    <w:p w14:paraId="6B3D0073" w14:textId="514C4CCC" w:rsidR="00F02E82" w:rsidRPr="00CA290F" w:rsidRDefault="00F02E82" w:rsidP="00483E79">
      <w:pPr>
        <w:spacing w:after="0" w:line="480" w:lineRule="auto"/>
        <w:jc w:val="both"/>
        <w:rPr>
          <w:rFonts w:ascii="Calibri" w:hAnsi="Calibri" w:cs="Calibri"/>
          <w:sz w:val="24"/>
          <w:szCs w:val="24"/>
          <w:lang w:val="en"/>
        </w:rPr>
      </w:pPr>
      <w:r w:rsidRPr="00CA290F">
        <w:rPr>
          <w:rFonts w:ascii="Calibri" w:hAnsi="Calibri" w:cs="Calibri"/>
          <w:sz w:val="24"/>
          <w:szCs w:val="24"/>
          <w:lang w:val="en"/>
        </w:rPr>
        <w:t>Samples were collected at 28 sites</w:t>
      </w:r>
      <w:r w:rsidR="003D7AE8" w:rsidRPr="00CA290F">
        <w:rPr>
          <w:rFonts w:ascii="Calibri" w:hAnsi="Calibri" w:cs="Calibri"/>
          <w:sz w:val="24"/>
          <w:szCs w:val="24"/>
          <w:lang w:val="en"/>
        </w:rPr>
        <w:t xml:space="preserve">: </w:t>
      </w:r>
      <w:r w:rsidRPr="00CA290F">
        <w:rPr>
          <w:rFonts w:ascii="Calibri" w:hAnsi="Calibri" w:cs="Calibri"/>
          <w:sz w:val="24"/>
          <w:szCs w:val="24"/>
          <w:lang w:val="en"/>
        </w:rPr>
        <w:t xml:space="preserve">17 </w:t>
      </w:r>
      <w:r w:rsidR="0073347D" w:rsidRPr="00CA290F">
        <w:rPr>
          <w:rFonts w:ascii="Calibri" w:hAnsi="Calibri" w:cs="Calibri"/>
          <w:sz w:val="24"/>
          <w:szCs w:val="24"/>
          <w:lang w:val="en"/>
        </w:rPr>
        <w:t>wastewater</w:t>
      </w:r>
      <w:r w:rsidRPr="00CA290F">
        <w:rPr>
          <w:rFonts w:ascii="Calibri" w:hAnsi="Calibri" w:cs="Calibri"/>
          <w:sz w:val="24"/>
          <w:szCs w:val="24"/>
          <w:lang w:val="en"/>
        </w:rPr>
        <w:t xml:space="preserve"> treatment plants, 4 industrial plants and 7 points on the river (Fig.1). </w:t>
      </w:r>
      <w:bookmarkStart w:id="13" w:name="_Hlk212820901"/>
      <w:bookmarkStart w:id="14" w:name="_Hlk211870950"/>
      <w:r w:rsidR="00401CFE" w:rsidRPr="00CA290F">
        <w:rPr>
          <w:rFonts w:ascii="Calibri" w:hAnsi="Calibri" w:cs="Calibri"/>
          <w:sz w:val="24"/>
          <w:szCs w:val="24"/>
          <w:lang w:val="en"/>
        </w:rPr>
        <w:t xml:space="preserve">The selection of </w:t>
      </w:r>
      <w:r w:rsidR="00401CFE" w:rsidRPr="00CA290F">
        <w:rPr>
          <w:rFonts w:ascii="Calibri" w:hAnsi="Calibri" w:cs="Calibri"/>
          <w:sz w:val="24"/>
          <w:szCs w:val="24"/>
          <w:lang w:val="en-US"/>
        </w:rPr>
        <w:t>w</w:t>
      </w:r>
      <w:r w:rsidR="00B16A8B" w:rsidRPr="00CA290F">
        <w:rPr>
          <w:rFonts w:ascii="Calibri" w:hAnsi="Calibri" w:cs="Calibri"/>
          <w:sz w:val="24"/>
          <w:szCs w:val="24"/>
          <w:lang w:val="en-US"/>
        </w:rPr>
        <w:t xml:space="preserve">astewater treatment plants </w:t>
      </w:r>
      <w:r w:rsidR="00401CFE" w:rsidRPr="00CA290F">
        <w:rPr>
          <w:rFonts w:ascii="Calibri" w:hAnsi="Calibri" w:cs="Calibri"/>
          <w:sz w:val="24"/>
          <w:szCs w:val="24"/>
          <w:lang w:val="en-US"/>
        </w:rPr>
        <w:t xml:space="preserve">was intended </w:t>
      </w:r>
      <w:r w:rsidR="00B16A8B" w:rsidRPr="00CA290F">
        <w:rPr>
          <w:rFonts w:ascii="Calibri" w:hAnsi="Calibri" w:cs="Calibri"/>
          <w:sz w:val="24"/>
          <w:szCs w:val="24"/>
          <w:lang w:val="en-US"/>
        </w:rPr>
        <w:t xml:space="preserve">to </w:t>
      </w:r>
      <w:r w:rsidR="00B16A8B" w:rsidRPr="00CA290F">
        <w:rPr>
          <w:rFonts w:ascii="Calibri" w:hAnsi="Calibri" w:cs="Calibri"/>
          <w:sz w:val="24"/>
          <w:szCs w:val="24"/>
          <w:lang w:val="en-US"/>
        </w:rPr>
        <w:lastRenderedPageBreak/>
        <w:t xml:space="preserve">represent both the spatial distribution across the catchment and variability in the RLM index, while </w:t>
      </w:r>
      <w:r w:rsidR="00401CFE" w:rsidRPr="00CA290F">
        <w:rPr>
          <w:rFonts w:ascii="Calibri" w:hAnsi="Calibri" w:cs="Calibri"/>
          <w:sz w:val="24"/>
          <w:szCs w:val="24"/>
          <w:lang w:val="en-US"/>
        </w:rPr>
        <w:t xml:space="preserve">the </w:t>
      </w:r>
      <w:r w:rsidR="00B16A8B" w:rsidRPr="00CA290F">
        <w:rPr>
          <w:rFonts w:ascii="Calibri" w:hAnsi="Calibri" w:cs="Calibri"/>
          <w:sz w:val="24"/>
          <w:szCs w:val="24"/>
          <w:lang w:val="en-US"/>
        </w:rPr>
        <w:t>river water sampling locations were chosen to cover the full extent of the river continuum.</w:t>
      </w:r>
      <w:bookmarkEnd w:id="13"/>
      <w:r w:rsidR="00B16A8B" w:rsidRPr="00CA290F">
        <w:rPr>
          <w:rFonts w:ascii="Calibri" w:hAnsi="Calibri" w:cs="Calibri"/>
          <w:sz w:val="24"/>
          <w:szCs w:val="24"/>
          <w:lang w:val="en-US"/>
        </w:rPr>
        <w:t xml:space="preserve"> </w:t>
      </w:r>
      <w:bookmarkEnd w:id="14"/>
      <w:r w:rsidR="003D7AE8" w:rsidRPr="00CA290F">
        <w:rPr>
          <w:rFonts w:ascii="Calibri" w:hAnsi="Calibri" w:cs="Calibri"/>
          <w:sz w:val="24"/>
          <w:szCs w:val="24"/>
          <w:lang w:val="en"/>
        </w:rPr>
        <w:t>The m</w:t>
      </w:r>
      <w:r w:rsidRPr="00CA290F">
        <w:rPr>
          <w:rFonts w:ascii="Calibri" w:hAnsi="Calibri" w:cs="Calibri"/>
          <w:sz w:val="24"/>
          <w:szCs w:val="24"/>
          <w:lang w:val="en"/>
        </w:rPr>
        <w:t>unicipal sewage treatment plants (WWTPs) were divided in terms of population equivalent (</w:t>
      </w:r>
      <w:r w:rsidR="0003225F" w:rsidRPr="00CA290F">
        <w:rPr>
          <w:rFonts w:ascii="Calibri" w:hAnsi="Calibri" w:cs="Calibri"/>
          <w:sz w:val="24"/>
          <w:szCs w:val="24"/>
          <w:lang w:val="en"/>
        </w:rPr>
        <w:t>P</w:t>
      </w:r>
      <w:r w:rsidRPr="00CA290F">
        <w:rPr>
          <w:rFonts w:ascii="Calibri" w:hAnsi="Calibri" w:cs="Calibri"/>
          <w:sz w:val="24"/>
          <w:szCs w:val="24"/>
          <w:lang w:val="en"/>
        </w:rPr>
        <w:t>.</w:t>
      </w:r>
      <w:r w:rsidR="0003225F" w:rsidRPr="00CA290F">
        <w:rPr>
          <w:rFonts w:ascii="Calibri" w:hAnsi="Calibri" w:cs="Calibri"/>
          <w:sz w:val="24"/>
          <w:szCs w:val="24"/>
          <w:lang w:val="en"/>
        </w:rPr>
        <w:t>E</w:t>
      </w:r>
      <w:r w:rsidRPr="00CA290F">
        <w:rPr>
          <w:rFonts w:ascii="Calibri" w:hAnsi="Calibri" w:cs="Calibri"/>
          <w:sz w:val="24"/>
          <w:szCs w:val="24"/>
          <w:lang w:val="en"/>
        </w:rPr>
        <w:t>.) into class I (0-1,999), class II (2,000-9,999) and class IV (15,000-99,999). Additionally, samples of treated sewage were collected directly from the outflows of 4 industrial plants (I 1- I4) represent</w:t>
      </w:r>
      <w:r w:rsidR="00AC49F0" w:rsidRPr="00CA290F">
        <w:rPr>
          <w:rFonts w:ascii="Calibri" w:hAnsi="Calibri" w:cs="Calibri"/>
          <w:sz w:val="24"/>
          <w:szCs w:val="24"/>
          <w:lang w:val="en"/>
        </w:rPr>
        <w:t>ing</w:t>
      </w:r>
      <w:r w:rsidR="003D7AE8" w:rsidRPr="00CA290F">
        <w:rPr>
          <w:rFonts w:ascii="Calibri" w:hAnsi="Calibri" w:cs="Calibri"/>
          <w:sz w:val="24"/>
          <w:szCs w:val="24"/>
          <w:lang w:val="en"/>
        </w:rPr>
        <w:t xml:space="preserve"> </w:t>
      </w:r>
      <w:r w:rsidRPr="00CA290F">
        <w:rPr>
          <w:rFonts w:ascii="Calibri" w:hAnsi="Calibri" w:cs="Calibri"/>
          <w:sz w:val="24"/>
          <w:szCs w:val="24"/>
          <w:lang w:val="en"/>
        </w:rPr>
        <w:t xml:space="preserve">the dairy industry (I1), fruit and vegetable industry (I2, I3) and furniture industry (I4) (Tab.1). </w:t>
      </w:r>
    </w:p>
    <w:p w14:paraId="2DBDDEF7" w14:textId="701F982D" w:rsidR="00F02E82" w:rsidRPr="00CA290F" w:rsidRDefault="00F02E82" w:rsidP="00483E79">
      <w:pPr>
        <w:spacing w:after="0" w:line="480" w:lineRule="auto"/>
        <w:jc w:val="both"/>
        <w:rPr>
          <w:rFonts w:ascii="Calibri" w:hAnsi="Calibri" w:cs="Calibri"/>
          <w:sz w:val="24"/>
          <w:szCs w:val="24"/>
          <w:lang w:val="en"/>
        </w:rPr>
      </w:pPr>
      <w:r w:rsidRPr="00CA290F">
        <w:rPr>
          <w:rFonts w:ascii="Calibri" w:hAnsi="Calibri" w:cs="Calibri"/>
          <w:sz w:val="24"/>
          <w:szCs w:val="24"/>
          <w:lang w:val="en"/>
        </w:rPr>
        <w:t xml:space="preserve">Water quality of the Pilica River was </w:t>
      </w:r>
      <w:r w:rsidR="003D7AE8" w:rsidRPr="00CA290F">
        <w:rPr>
          <w:rFonts w:ascii="Calibri" w:hAnsi="Calibri" w:cs="Calibri"/>
          <w:sz w:val="24"/>
          <w:szCs w:val="24"/>
          <w:lang w:val="en"/>
        </w:rPr>
        <w:t xml:space="preserve">monitored </w:t>
      </w:r>
      <w:r w:rsidRPr="00CA290F">
        <w:rPr>
          <w:rFonts w:ascii="Calibri" w:hAnsi="Calibri" w:cs="Calibri"/>
          <w:sz w:val="24"/>
          <w:szCs w:val="24"/>
          <w:lang w:val="en"/>
        </w:rPr>
        <w:t xml:space="preserve">along </w:t>
      </w:r>
      <w:r w:rsidR="003D7AE8" w:rsidRPr="00CA290F">
        <w:rPr>
          <w:rFonts w:ascii="Calibri" w:hAnsi="Calibri" w:cs="Calibri"/>
          <w:sz w:val="24"/>
          <w:szCs w:val="24"/>
          <w:lang w:val="en"/>
        </w:rPr>
        <w:t xml:space="preserve">its </w:t>
      </w:r>
      <w:r w:rsidRPr="00CA290F">
        <w:rPr>
          <w:rFonts w:ascii="Calibri" w:hAnsi="Calibri" w:cs="Calibri"/>
          <w:sz w:val="24"/>
          <w:szCs w:val="24"/>
          <w:lang w:val="en"/>
        </w:rPr>
        <w:t>continuum</w:t>
      </w:r>
      <w:r w:rsidR="003D7AE8" w:rsidRPr="00CA290F">
        <w:rPr>
          <w:rFonts w:ascii="Calibri" w:hAnsi="Calibri" w:cs="Calibri"/>
          <w:sz w:val="24"/>
          <w:szCs w:val="24"/>
          <w:lang w:val="en"/>
        </w:rPr>
        <w:t xml:space="preserve">, i.e. </w:t>
      </w:r>
      <w:r w:rsidRPr="00CA290F">
        <w:rPr>
          <w:rFonts w:ascii="Calibri" w:hAnsi="Calibri" w:cs="Calibri"/>
          <w:sz w:val="24"/>
          <w:szCs w:val="24"/>
          <w:lang w:val="en"/>
        </w:rPr>
        <w:t xml:space="preserve">from the source to the mouth (R1-R7). Samples were taken from bridges (sites R1, R2, R4, R5, R6, R7) and from a site located just below the Sulejowski Reservoir dam (R3). </w:t>
      </w:r>
      <w:r w:rsidR="003D7AE8" w:rsidRPr="00CA290F">
        <w:rPr>
          <w:rFonts w:ascii="Calibri" w:hAnsi="Calibri" w:cs="Calibri"/>
          <w:sz w:val="24"/>
          <w:szCs w:val="24"/>
          <w:lang w:val="en"/>
        </w:rPr>
        <w:t>R</w:t>
      </w:r>
      <w:r w:rsidRPr="00CA290F">
        <w:rPr>
          <w:rFonts w:ascii="Calibri" w:hAnsi="Calibri" w:cs="Calibri"/>
          <w:sz w:val="24"/>
          <w:szCs w:val="24"/>
          <w:lang w:val="en"/>
        </w:rPr>
        <w:t xml:space="preserve">iver monitoring sites </w:t>
      </w:r>
      <w:r w:rsidR="003D7AE8" w:rsidRPr="00CA290F">
        <w:rPr>
          <w:rFonts w:ascii="Calibri" w:hAnsi="Calibri" w:cs="Calibri"/>
          <w:sz w:val="24"/>
          <w:szCs w:val="24"/>
          <w:lang w:val="en"/>
        </w:rPr>
        <w:t xml:space="preserve">R1-R6 </w:t>
      </w:r>
      <w:r w:rsidRPr="00CA290F">
        <w:rPr>
          <w:rFonts w:ascii="Calibri" w:hAnsi="Calibri" w:cs="Calibri"/>
          <w:sz w:val="24"/>
          <w:szCs w:val="24"/>
          <w:lang w:val="en"/>
        </w:rPr>
        <w:t xml:space="preserve">were selected in locations where existing water gauges belonging to the Polish Institute of Meteorology and Water Management were located. </w:t>
      </w:r>
    </w:p>
    <w:p w14:paraId="1C3267C6" w14:textId="1F4D689C" w:rsidR="00F02E82" w:rsidRPr="00CA290F" w:rsidRDefault="003D7AE8" w:rsidP="00483E79">
      <w:pPr>
        <w:spacing w:after="360" w:line="480" w:lineRule="auto"/>
        <w:jc w:val="both"/>
        <w:rPr>
          <w:rFonts w:ascii="Calibri" w:hAnsi="Calibri" w:cs="Calibri"/>
          <w:sz w:val="24"/>
          <w:szCs w:val="24"/>
          <w:lang w:val="en"/>
        </w:rPr>
      </w:pPr>
      <w:r w:rsidRPr="00CA290F">
        <w:rPr>
          <w:rFonts w:ascii="Calibri" w:hAnsi="Calibri" w:cs="Calibri"/>
          <w:sz w:val="24"/>
          <w:szCs w:val="24"/>
          <w:lang w:val="en"/>
        </w:rPr>
        <w:t>S</w:t>
      </w:r>
      <w:r w:rsidR="00F02E82" w:rsidRPr="00CA290F">
        <w:rPr>
          <w:rFonts w:ascii="Calibri" w:hAnsi="Calibri" w:cs="Calibri"/>
          <w:sz w:val="24"/>
          <w:szCs w:val="24"/>
          <w:lang w:val="en"/>
        </w:rPr>
        <w:t xml:space="preserve">ampling points were </w:t>
      </w:r>
      <w:r w:rsidRPr="00CA290F">
        <w:rPr>
          <w:rFonts w:ascii="Calibri" w:hAnsi="Calibri" w:cs="Calibri"/>
          <w:sz w:val="24"/>
          <w:szCs w:val="24"/>
          <w:lang w:val="en"/>
        </w:rPr>
        <w:t xml:space="preserve">also </w:t>
      </w:r>
      <w:r w:rsidR="00F02E82" w:rsidRPr="00CA290F">
        <w:rPr>
          <w:rFonts w:ascii="Calibri" w:hAnsi="Calibri" w:cs="Calibri"/>
          <w:sz w:val="24"/>
          <w:szCs w:val="24"/>
          <w:lang w:val="en"/>
        </w:rPr>
        <w:t>located throughout the catchment area. Sampling was carried out</w:t>
      </w:r>
      <w:r w:rsidR="00D1731E" w:rsidRPr="00CA290F">
        <w:rPr>
          <w:rFonts w:ascii="Calibri" w:hAnsi="Calibri" w:cs="Calibri"/>
          <w:sz w:val="24"/>
          <w:szCs w:val="24"/>
          <w:lang w:val="en"/>
        </w:rPr>
        <w:t xml:space="preserve"> in the years 2022-2023</w:t>
      </w:r>
      <w:r w:rsidR="00F02E82" w:rsidRPr="00CA290F">
        <w:rPr>
          <w:rFonts w:ascii="Calibri" w:hAnsi="Calibri" w:cs="Calibri"/>
          <w:sz w:val="24"/>
          <w:szCs w:val="24"/>
          <w:lang w:val="en"/>
        </w:rPr>
        <w:t xml:space="preserve"> in seasonal cycle</w:t>
      </w:r>
      <w:r w:rsidRPr="00CA290F">
        <w:rPr>
          <w:rFonts w:ascii="Calibri" w:hAnsi="Calibri" w:cs="Calibri"/>
          <w:sz w:val="24"/>
          <w:szCs w:val="24"/>
          <w:lang w:val="en"/>
        </w:rPr>
        <w:t xml:space="preserve">s, </w:t>
      </w:r>
      <w:r w:rsidRPr="00CA290F">
        <w:rPr>
          <w:rFonts w:ascii="Calibri" w:hAnsi="Calibri" w:cs="Calibri"/>
          <w:i/>
          <w:iCs/>
          <w:sz w:val="24"/>
          <w:szCs w:val="24"/>
          <w:lang w:val="en"/>
        </w:rPr>
        <w:t>viz.</w:t>
      </w:r>
      <w:r w:rsidRPr="00CA290F">
        <w:rPr>
          <w:rFonts w:ascii="Calibri" w:hAnsi="Calibri" w:cs="Calibri"/>
          <w:sz w:val="24"/>
          <w:szCs w:val="24"/>
          <w:lang w:val="en"/>
        </w:rPr>
        <w:t xml:space="preserve"> </w:t>
      </w:r>
      <w:r w:rsidR="00F02E82" w:rsidRPr="00CA290F">
        <w:rPr>
          <w:rFonts w:ascii="Calibri" w:hAnsi="Calibri" w:cs="Calibri"/>
          <w:sz w:val="24"/>
          <w:szCs w:val="24"/>
          <w:lang w:val="en"/>
        </w:rPr>
        <w:t>spring (09-10.05.2022), summer (18-19.07.2022), autumn (05-06.12.2022), winter (27-28.02.2023)</w:t>
      </w:r>
      <w:r w:rsidR="00D1731E" w:rsidRPr="00CA290F">
        <w:rPr>
          <w:rFonts w:ascii="Calibri" w:hAnsi="Calibri" w:cs="Calibri"/>
          <w:sz w:val="24"/>
          <w:szCs w:val="24"/>
          <w:lang w:val="en"/>
        </w:rPr>
        <w:t xml:space="preserve">. In </w:t>
      </w:r>
      <w:r w:rsidR="00F02E82" w:rsidRPr="00CA290F">
        <w:rPr>
          <w:rFonts w:ascii="Calibri" w:hAnsi="Calibri" w:cs="Calibri"/>
          <w:sz w:val="24"/>
          <w:szCs w:val="24"/>
          <w:lang w:val="en"/>
        </w:rPr>
        <w:t>total</w:t>
      </w:r>
      <w:r w:rsidR="00D1731E" w:rsidRPr="00CA290F">
        <w:rPr>
          <w:rFonts w:ascii="Calibri" w:hAnsi="Calibri" w:cs="Calibri"/>
          <w:sz w:val="24"/>
          <w:szCs w:val="24"/>
          <w:lang w:val="en"/>
        </w:rPr>
        <w:t xml:space="preserve">, </w:t>
      </w:r>
      <w:r w:rsidR="00F02E82" w:rsidRPr="00CA290F">
        <w:rPr>
          <w:rFonts w:ascii="Calibri" w:hAnsi="Calibri" w:cs="Calibri"/>
          <w:sz w:val="24"/>
          <w:szCs w:val="24"/>
          <w:lang w:val="en"/>
        </w:rPr>
        <w:t xml:space="preserve">68 samples of treated sewage </w:t>
      </w:r>
      <w:r w:rsidR="00D1731E" w:rsidRPr="00CA290F">
        <w:rPr>
          <w:rFonts w:ascii="Calibri" w:hAnsi="Calibri" w:cs="Calibri"/>
          <w:sz w:val="24"/>
          <w:szCs w:val="24"/>
          <w:lang w:val="en"/>
        </w:rPr>
        <w:t xml:space="preserve">were taken </w:t>
      </w:r>
      <w:r w:rsidR="00F02E82" w:rsidRPr="00CA290F">
        <w:rPr>
          <w:rFonts w:ascii="Calibri" w:hAnsi="Calibri" w:cs="Calibri"/>
          <w:sz w:val="24"/>
          <w:szCs w:val="24"/>
          <w:lang w:val="en"/>
        </w:rPr>
        <w:t>from municipal sewage treatment plants</w:t>
      </w:r>
      <w:r w:rsidR="00D1731E" w:rsidRPr="00CA290F">
        <w:rPr>
          <w:rFonts w:ascii="Calibri" w:hAnsi="Calibri" w:cs="Calibri"/>
          <w:sz w:val="24"/>
          <w:szCs w:val="24"/>
          <w:lang w:val="en"/>
        </w:rPr>
        <w:t xml:space="preserve"> and </w:t>
      </w:r>
      <w:r w:rsidR="00F02E82" w:rsidRPr="00CA290F">
        <w:rPr>
          <w:rFonts w:ascii="Calibri" w:hAnsi="Calibri" w:cs="Calibri"/>
          <w:sz w:val="24"/>
          <w:szCs w:val="24"/>
          <w:lang w:val="en"/>
        </w:rPr>
        <w:t>16 from industrial plants</w:t>
      </w:r>
      <w:r w:rsidR="00D1731E" w:rsidRPr="00CA290F">
        <w:rPr>
          <w:rFonts w:ascii="Calibri" w:hAnsi="Calibri" w:cs="Calibri"/>
          <w:sz w:val="24"/>
          <w:szCs w:val="24"/>
          <w:lang w:val="en"/>
        </w:rPr>
        <w:t>,</w:t>
      </w:r>
      <w:r w:rsidR="00F02E82" w:rsidRPr="00CA290F">
        <w:rPr>
          <w:rFonts w:ascii="Calibri" w:hAnsi="Calibri" w:cs="Calibri"/>
          <w:sz w:val="24"/>
          <w:szCs w:val="24"/>
          <w:lang w:val="en"/>
        </w:rPr>
        <w:t xml:space="preserve"> and 28 samples </w:t>
      </w:r>
      <w:r w:rsidR="00D1731E" w:rsidRPr="00CA290F">
        <w:rPr>
          <w:rFonts w:ascii="Calibri" w:hAnsi="Calibri" w:cs="Calibri"/>
          <w:sz w:val="24"/>
          <w:szCs w:val="24"/>
          <w:lang w:val="en"/>
        </w:rPr>
        <w:t xml:space="preserve">of river water were taken </w:t>
      </w:r>
      <w:r w:rsidR="00F02E82" w:rsidRPr="00CA290F">
        <w:rPr>
          <w:rFonts w:ascii="Calibri" w:hAnsi="Calibri" w:cs="Calibri"/>
          <w:sz w:val="24"/>
          <w:szCs w:val="24"/>
          <w:lang w:val="en"/>
        </w:rPr>
        <w:t>from the Pilica River</w:t>
      </w:r>
      <w:r w:rsidR="00D1731E" w:rsidRPr="00CA290F">
        <w:rPr>
          <w:rFonts w:ascii="Calibri" w:hAnsi="Calibri" w:cs="Calibri"/>
          <w:sz w:val="24"/>
          <w:szCs w:val="24"/>
          <w:lang w:val="en"/>
        </w:rPr>
        <w:t xml:space="preserve">. All </w:t>
      </w:r>
      <w:r w:rsidR="00F02E82" w:rsidRPr="00CA290F">
        <w:rPr>
          <w:rFonts w:ascii="Calibri" w:hAnsi="Calibri" w:cs="Calibri"/>
          <w:sz w:val="24"/>
          <w:szCs w:val="24"/>
          <w:lang w:val="en"/>
        </w:rPr>
        <w:t>were then subjected to physicochemical analyses.</w:t>
      </w:r>
    </w:p>
    <w:p w14:paraId="3D404CC7" w14:textId="77777777" w:rsidR="0062498C" w:rsidRPr="00CA290F" w:rsidRDefault="00AC49F0" w:rsidP="00574B7A">
      <w:pPr>
        <w:spacing w:after="360" w:line="480" w:lineRule="auto"/>
        <w:jc w:val="both"/>
        <w:rPr>
          <w:rFonts w:ascii="Times New Roman" w:eastAsia="Times New Roman" w:hAnsi="Times New Roman" w:cs="Times New Roman"/>
          <w:kern w:val="0"/>
          <w:sz w:val="24"/>
          <w:szCs w:val="24"/>
          <w:lang w:val="en-US" w:eastAsia="pl-PL"/>
          <w14:ligatures w14:val="none"/>
        </w:rPr>
      </w:pPr>
      <w:r w:rsidRPr="00CA290F">
        <w:rPr>
          <w:rFonts w:ascii="Times New Roman" w:eastAsia="Times New Roman" w:hAnsi="Times New Roman" w:cs="Times New Roman"/>
          <w:kern w:val="0"/>
          <w:sz w:val="24"/>
          <w:szCs w:val="24"/>
          <w:lang w:val="en-US" w:eastAsia="pl-PL"/>
          <w14:ligatures w14:val="none"/>
        </w:rPr>
        <w:lastRenderedPageBreak/>
        <w:t xml:space="preserve"> </w:t>
      </w:r>
      <w:r w:rsidRPr="00CA290F">
        <w:rPr>
          <w:rFonts w:ascii="Calibri" w:hAnsi="Calibri" w:cs="Calibri"/>
          <w:noProof/>
        </w:rPr>
        <w:drawing>
          <wp:inline distT="0" distB="0" distL="0" distR="0" wp14:anchorId="49360746" wp14:editId="6BCD84D6">
            <wp:extent cx="5757389" cy="4387850"/>
            <wp:effectExtent l="0" t="0" r="0" b="0"/>
            <wp:docPr id="1826818354" name="Obraz 2" descr="Obraz zawierający mapa, tekst&#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18354" name="Obraz 2" descr="Obraz zawierający mapa, tekst&#10;&#10;Zawartość wygenerowana przez sztuczną inteligencję może być niepopraw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0967" cy="4405819"/>
                    </a:xfrm>
                    <a:prstGeom prst="rect">
                      <a:avLst/>
                    </a:prstGeom>
                    <a:noFill/>
                    <a:ln>
                      <a:noFill/>
                    </a:ln>
                  </pic:spPr>
                </pic:pic>
              </a:graphicData>
            </a:graphic>
          </wp:inline>
        </w:drawing>
      </w:r>
    </w:p>
    <w:p w14:paraId="2BBCF18B" w14:textId="447709E7" w:rsidR="00F22EC4" w:rsidRPr="00CA290F" w:rsidRDefault="001821E0" w:rsidP="00483E79">
      <w:pPr>
        <w:spacing w:after="720" w:line="480" w:lineRule="auto"/>
        <w:jc w:val="both"/>
        <w:rPr>
          <w:rFonts w:ascii="Calibri" w:hAnsi="Calibri" w:cs="Calibri"/>
          <w:sz w:val="20"/>
          <w:szCs w:val="20"/>
          <w:lang w:val="en-US"/>
        </w:rPr>
      </w:pPr>
      <w:r w:rsidRPr="00CA290F">
        <w:rPr>
          <w:rFonts w:ascii="Calibri" w:hAnsi="Calibri" w:cs="Calibri"/>
          <w:sz w:val="20"/>
          <w:szCs w:val="20"/>
          <w:lang w:val="en-US"/>
        </w:rPr>
        <w:t>Fig.1 Location</w:t>
      </w:r>
      <w:r w:rsidR="00D1731E" w:rsidRPr="00CA290F">
        <w:rPr>
          <w:rFonts w:ascii="Calibri" w:hAnsi="Calibri" w:cs="Calibri"/>
          <w:sz w:val="20"/>
          <w:szCs w:val="20"/>
          <w:lang w:val="en-US"/>
        </w:rPr>
        <w:t>s</w:t>
      </w:r>
      <w:r w:rsidRPr="00CA290F">
        <w:rPr>
          <w:rFonts w:ascii="Calibri" w:hAnsi="Calibri" w:cs="Calibri"/>
          <w:sz w:val="20"/>
          <w:szCs w:val="20"/>
          <w:lang w:val="en-US"/>
        </w:rPr>
        <w:t xml:space="preserve"> of the Pilica River catchment (</w:t>
      </w:r>
      <w:r w:rsidR="00684642" w:rsidRPr="00CA290F">
        <w:rPr>
          <w:rFonts w:ascii="Calibri" w:hAnsi="Calibri" w:cs="Calibri"/>
          <w:sz w:val="20"/>
          <w:szCs w:val="20"/>
          <w:lang w:val="en-US"/>
        </w:rPr>
        <w:t xml:space="preserve">central </w:t>
      </w:r>
      <w:r w:rsidRPr="00CA290F">
        <w:rPr>
          <w:rFonts w:ascii="Calibri" w:hAnsi="Calibri" w:cs="Calibri"/>
          <w:sz w:val="20"/>
          <w:szCs w:val="20"/>
          <w:lang w:val="en-US"/>
        </w:rPr>
        <w:t>Poland)</w:t>
      </w:r>
      <w:r w:rsidR="00D1731E" w:rsidRPr="00CA290F">
        <w:rPr>
          <w:rFonts w:ascii="Calibri" w:hAnsi="Calibri" w:cs="Calibri"/>
          <w:sz w:val="20"/>
          <w:szCs w:val="20"/>
          <w:lang w:val="en-US"/>
        </w:rPr>
        <w:t xml:space="preserve">, </w:t>
      </w:r>
      <w:r w:rsidRPr="00CA290F">
        <w:rPr>
          <w:rFonts w:ascii="Calibri" w:hAnsi="Calibri" w:cs="Calibri"/>
          <w:sz w:val="20"/>
          <w:szCs w:val="20"/>
          <w:lang w:val="en-US"/>
        </w:rPr>
        <w:t>WWTP monitoring stations (</w:t>
      </w:r>
      <w:r w:rsidR="00E915FC" w:rsidRPr="00CA290F">
        <w:rPr>
          <w:rFonts w:ascii="Calibri" w:hAnsi="Calibri" w:cs="Calibri"/>
          <w:sz w:val="20"/>
          <w:szCs w:val="20"/>
          <w:lang w:val="en-US"/>
        </w:rPr>
        <w:t>M</w:t>
      </w:r>
      <w:r w:rsidRPr="00CA290F">
        <w:rPr>
          <w:rFonts w:ascii="Calibri" w:hAnsi="Calibri" w:cs="Calibri"/>
          <w:sz w:val="20"/>
          <w:szCs w:val="20"/>
          <w:lang w:val="en-US"/>
        </w:rPr>
        <w:t>1–</w:t>
      </w:r>
      <w:r w:rsidR="00E915FC" w:rsidRPr="00CA290F">
        <w:rPr>
          <w:rFonts w:ascii="Calibri" w:hAnsi="Calibri" w:cs="Calibri"/>
          <w:sz w:val="20"/>
          <w:szCs w:val="20"/>
          <w:lang w:val="en-US"/>
        </w:rPr>
        <w:t>M</w:t>
      </w:r>
      <w:r w:rsidRPr="00CA290F">
        <w:rPr>
          <w:rFonts w:ascii="Calibri" w:hAnsi="Calibri" w:cs="Calibri"/>
          <w:sz w:val="20"/>
          <w:szCs w:val="20"/>
          <w:lang w:val="en-US"/>
        </w:rPr>
        <w:t>17), industrial plants (I1-I4) and riverine monitoring stations (R1–R7) along the Pilica River continuum.</w:t>
      </w:r>
    </w:p>
    <w:p w14:paraId="3E580C56" w14:textId="38B8F13B" w:rsidR="00F02E82" w:rsidRPr="00CA290F" w:rsidRDefault="00F22EC4" w:rsidP="00483E79">
      <w:pPr>
        <w:spacing w:after="0" w:line="480" w:lineRule="auto"/>
        <w:jc w:val="both"/>
        <w:rPr>
          <w:rFonts w:ascii="Calibri" w:hAnsi="Calibri" w:cs="Calibri"/>
          <w:sz w:val="20"/>
          <w:szCs w:val="20"/>
          <w:lang w:val="en-US"/>
        </w:rPr>
      </w:pPr>
      <w:r w:rsidRPr="00CA290F">
        <w:rPr>
          <w:rFonts w:ascii="Calibri" w:hAnsi="Calibri" w:cs="Calibri"/>
          <w:sz w:val="20"/>
          <w:szCs w:val="20"/>
          <w:lang w:val="en-US"/>
        </w:rPr>
        <w:t>Tab.1 Characteristics of the monitored municipal and industrial WWTPs in the Pilica River catchment.</w:t>
      </w:r>
    </w:p>
    <w:tbl>
      <w:tblPr>
        <w:tblStyle w:val="Tabela-Siatka"/>
        <w:tblW w:w="0" w:type="auto"/>
        <w:tblInd w:w="-147" w:type="dxa"/>
        <w:tblLook w:val="04A0" w:firstRow="1" w:lastRow="0" w:firstColumn="1" w:lastColumn="0" w:noHBand="0" w:noVBand="1"/>
      </w:tblPr>
      <w:tblGrid>
        <w:gridCol w:w="732"/>
        <w:gridCol w:w="1716"/>
        <w:gridCol w:w="1942"/>
        <w:gridCol w:w="1915"/>
        <w:gridCol w:w="2914"/>
      </w:tblGrid>
      <w:tr w:rsidR="00F02E82" w:rsidRPr="00CA290F" w14:paraId="2B61443A" w14:textId="77777777" w:rsidTr="00473FBC">
        <w:trPr>
          <w:trHeight w:val="460"/>
        </w:trPr>
        <w:tc>
          <w:tcPr>
            <w:tcW w:w="0" w:type="auto"/>
            <w:gridSpan w:val="5"/>
            <w:tcBorders>
              <w:top w:val="single" w:sz="4" w:space="0" w:color="auto"/>
              <w:left w:val="nil"/>
              <w:bottom w:val="single" w:sz="4" w:space="0" w:color="auto"/>
              <w:right w:val="nil"/>
            </w:tcBorders>
            <w:vAlign w:val="center"/>
          </w:tcPr>
          <w:p w14:paraId="52DE0B38" w14:textId="5F7F68A8" w:rsidR="00F02E82" w:rsidRPr="00CA290F" w:rsidRDefault="00F02E82" w:rsidP="00483E79">
            <w:pPr>
              <w:spacing w:line="480" w:lineRule="auto"/>
              <w:jc w:val="center"/>
              <w:rPr>
                <w:rFonts w:ascii="Calibri" w:hAnsi="Calibri" w:cs="Calibri"/>
                <w:b/>
                <w:bCs/>
                <w:sz w:val="18"/>
                <w:szCs w:val="18"/>
              </w:rPr>
            </w:pPr>
            <w:r w:rsidRPr="00CA290F">
              <w:rPr>
                <w:rFonts w:ascii="Calibri" w:hAnsi="Calibri" w:cs="Calibri"/>
                <w:b/>
                <w:bCs/>
                <w:sz w:val="18"/>
                <w:szCs w:val="18"/>
              </w:rPr>
              <w:t>Municipal WWTP monitoring stations</w:t>
            </w:r>
          </w:p>
        </w:tc>
      </w:tr>
      <w:tr w:rsidR="00263583" w:rsidRPr="00CA290F" w14:paraId="5914A039" w14:textId="77777777" w:rsidTr="00473FBC">
        <w:tc>
          <w:tcPr>
            <w:tcW w:w="0" w:type="auto"/>
            <w:tcBorders>
              <w:top w:val="single" w:sz="4" w:space="0" w:color="auto"/>
              <w:left w:val="nil"/>
              <w:bottom w:val="single" w:sz="4" w:space="0" w:color="auto"/>
              <w:right w:val="nil"/>
            </w:tcBorders>
            <w:vAlign w:val="center"/>
          </w:tcPr>
          <w:p w14:paraId="4D833997" w14:textId="71885B16" w:rsidR="00F02E82" w:rsidRPr="00CA290F" w:rsidRDefault="00720929" w:rsidP="00483E79">
            <w:pPr>
              <w:spacing w:line="480" w:lineRule="auto"/>
              <w:rPr>
                <w:rFonts w:ascii="Calibri" w:hAnsi="Calibri" w:cs="Calibri"/>
                <w:sz w:val="18"/>
                <w:szCs w:val="18"/>
              </w:rPr>
            </w:pPr>
            <w:r w:rsidRPr="00CA290F">
              <w:rPr>
                <w:rFonts w:ascii="Calibri" w:hAnsi="Calibri" w:cs="Calibri"/>
                <w:sz w:val="18"/>
                <w:szCs w:val="18"/>
              </w:rPr>
              <w:t>Station</w:t>
            </w:r>
          </w:p>
        </w:tc>
        <w:tc>
          <w:tcPr>
            <w:tcW w:w="0" w:type="auto"/>
            <w:tcBorders>
              <w:top w:val="single" w:sz="4" w:space="0" w:color="auto"/>
              <w:left w:val="nil"/>
              <w:bottom w:val="single" w:sz="4" w:space="0" w:color="auto"/>
              <w:right w:val="nil"/>
            </w:tcBorders>
            <w:vAlign w:val="center"/>
          </w:tcPr>
          <w:p w14:paraId="3E452B80" w14:textId="77777777" w:rsidR="00F02E82" w:rsidRPr="00CA290F" w:rsidRDefault="00F02E82" w:rsidP="00483E79">
            <w:pPr>
              <w:spacing w:line="480" w:lineRule="auto"/>
              <w:rPr>
                <w:rFonts w:ascii="Calibri" w:hAnsi="Calibri" w:cs="Calibri"/>
                <w:sz w:val="18"/>
                <w:szCs w:val="18"/>
                <w:lang w:val="en-US"/>
              </w:rPr>
            </w:pPr>
            <w:r w:rsidRPr="00CA290F">
              <w:rPr>
                <w:rFonts w:ascii="Calibri" w:hAnsi="Calibri" w:cs="Calibri"/>
                <w:sz w:val="18"/>
                <w:szCs w:val="18"/>
                <w:lang w:val="en-US"/>
              </w:rPr>
              <w:t>Location of WWTPs</w:t>
            </w:r>
          </w:p>
        </w:tc>
        <w:tc>
          <w:tcPr>
            <w:tcW w:w="0" w:type="auto"/>
            <w:tcBorders>
              <w:top w:val="single" w:sz="4" w:space="0" w:color="auto"/>
              <w:left w:val="nil"/>
              <w:bottom w:val="single" w:sz="4" w:space="0" w:color="auto"/>
              <w:right w:val="nil"/>
            </w:tcBorders>
            <w:vAlign w:val="center"/>
          </w:tcPr>
          <w:p w14:paraId="7EA29893" w14:textId="138B7B62"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WWTP size class</w:t>
            </w:r>
          </w:p>
        </w:tc>
        <w:tc>
          <w:tcPr>
            <w:tcW w:w="0" w:type="auto"/>
            <w:tcBorders>
              <w:top w:val="single" w:sz="4" w:space="0" w:color="auto"/>
              <w:left w:val="nil"/>
              <w:bottom w:val="single" w:sz="4" w:space="0" w:color="auto"/>
              <w:right w:val="nil"/>
            </w:tcBorders>
            <w:vAlign w:val="center"/>
          </w:tcPr>
          <w:p w14:paraId="3EC43FC1" w14:textId="77777777" w:rsidR="00F02E82" w:rsidRPr="00CA290F" w:rsidRDefault="00F02E82" w:rsidP="00534E79">
            <w:pPr>
              <w:spacing w:line="276" w:lineRule="auto"/>
              <w:rPr>
                <w:rFonts w:ascii="Calibri" w:hAnsi="Calibri" w:cs="Calibri"/>
                <w:sz w:val="18"/>
                <w:szCs w:val="18"/>
              </w:rPr>
            </w:pPr>
            <w:r w:rsidRPr="00CA290F">
              <w:rPr>
                <w:rFonts w:ascii="Calibri" w:hAnsi="Calibri" w:cs="Calibri"/>
                <w:sz w:val="18"/>
                <w:szCs w:val="18"/>
              </w:rPr>
              <w:t>Population equivalent of WWTPs</w:t>
            </w:r>
          </w:p>
        </w:tc>
        <w:tc>
          <w:tcPr>
            <w:tcW w:w="0" w:type="auto"/>
            <w:tcBorders>
              <w:top w:val="single" w:sz="4" w:space="0" w:color="auto"/>
              <w:left w:val="nil"/>
              <w:bottom w:val="single" w:sz="4" w:space="0" w:color="auto"/>
              <w:right w:val="nil"/>
            </w:tcBorders>
            <w:vAlign w:val="center"/>
          </w:tcPr>
          <w:p w14:paraId="09CEAECD" w14:textId="53CD6A4C" w:rsidR="00F02E82" w:rsidRPr="00CA290F" w:rsidRDefault="00D1731E" w:rsidP="00534E79">
            <w:pPr>
              <w:spacing w:line="276" w:lineRule="auto"/>
              <w:rPr>
                <w:rFonts w:ascii="Calibri" w:hAnsi="Calibri" w:cs="Calibri"/>
                <w:sz w:val="18"/>
                <w:szCs w:val="18"/>
                <w:lang w:val="en-US"/>
              </w:rPr>
            </w:pPr>
            <w:r w:rsidRPr="00CA290F">
              <w:rPr>
                <w:rFonts w:ascii="Calibri" w:hAnsi="Calibri" w:cs="Calibri"/>
                <w:sz w:val="18"/>
                <w:szCs w:val="18"/>
                <w:lang w:val="en-US"/>
              </w:rPr>
              <w:t xml:space="preserve">Mean </w:t>
            </w:r>
            <w:r w:rsidR="00263583" w:rsidRPr="00CA290F">
              <w:rPr>
                <w:rFonts w:ascii="Calibri" w:hAnsi="Calibri" w:cs="Calibri"/>
                <w:sz w:val="18"/>
                <w:szCs w:val="18"/>
                <w:lang w:val="en-US"/>
              </w:rPr>
              <w:t xml:space="preserve">wastewater </w:t>
            </w:r>
            <w:r w:rsidR="00684642" w:rsidRPr="00CA290F">
              <w:rPr>
                <w:rFonts w:ascii="Calibri" w:hAnsi="Calibri" w:cs="Calibri"/>
                <w:sz w:val="18"/>
                <w:szCs w:val="18"/>
                <w:lang w:val="en-US"/>
              </w:rPr>
              <w:t>out</w:t>
            </w:r>
            <w:r w:rsidR="00F02E82" w:rsidRPr="00CA290F">
              <w:rPr>
                <w:rFonts w:ascii="Calibri" w:hAnsi="Calibri" w:cs="Calibri"/>
                <w:sz w:val="18"/>
                <w:szCs w:val="18"/>
                <w:lang w:val="en-US"/>
              </w:rPr>
              <w:t xml:space="preserve">flow </w:t>
            </w:r>
            <w:r w:rsidR="00684642" w:rsidRPr="00CA290F">
              <w:rPr>
                <w:rFonts w:ascii="Calibri" w:hAnsi="Calibri" w:cs="Calibri"/>
                <w:sz w:val="18"/>
                <w:szCs w:val="18"/>
                <w:lang w:val="en-US"/>
              </w:rPr>
              <w:t xml:space="preserve">in </w:t>
            </w:r>
            <w:r w:rsidR="00F02E82" w:rsidRPr="00CA290F">
              <w:rPr>
                <w:rFonts w:ascii="Calibri" w:hAnsi="Calibri" w:cs="Calibri"/>
                <w:sz w:val="18"/>
                <w:szCs w:val="18"/>
                <w:lang w:val="en-US"/>
              </w:rPr>
              <w:t>m³/day f</w:t>
            </w:r>
            <w:r w:rsidR="00684642" w:rsidRPr="00CA290F">
              <w:rPr>
                <w:rFonts w:ascii="Calibri" w:hAnsi="Calibri" w:cs="Calibri"/>
                <w:sz w:val="18"/>
                <w:szCs w:val="18"/>
                <w:lang w:val="en-US"/>
              </w:rPr>
              <w:t>rom</w:t>
            </w:r>
            <w:r w:rsidR="00F02E82" w:rsidRPr="00CA290F">
              <w:rPr>
                <w:rFonts w:ascii="Calibri" w:hAnsi="Calibri" w:cs="Calibri"/>
                <w:sz w:val="18"/>
                <w:szCs w:val="18"/>
                <w:lang w:val="en-US"/>
              </w:rPr>
              <w:t xml:space="preserve"> WWTPs</w:t>
            </w:r>
          </w:p>
        </w:tc>
      </w:tr>
      <w:tr w:rsidR="00263583" w:rsidRPr="00CA290F" w14:paraId="5ACE056C" w14:textId="77777777" w:rsidTr="00473FBC">
        <w:tc>
          <w:tcPr>
            <w:tcW w:w="0" w:type="auto"/>
            <w:tcBorders>
              <w:top w:val="single" w:sz="4" w:space="0" w:color="auto"/>
              <w:left w:val="nil"/>
              <w:bottom w:val="single" w:sz="4" w:space="0" w:color="auto"/>
              <w:right w:val="nil"/>
            </w:tcBorders>
            <w:vAlign w:val="center"/>
          </w:tcPr>
          <w:p w14:paraId="07539BED" w14:textId="463D61C3" w:rsidR="00F02E82" w:rsidRPr="00CA290F" w:rsidRDefault="00E915FC" w:rsidP="00483E79">
            <w:pPr>
              <w:spacing w:line="480" w:lineRule="auto"/>
              <w:rPr>
                <w:rFonts w:ascii="Calibri" w:hAnsi="Calibri" w:cs="Calibri"/>
                <w:sz w:val="18"/>
                <w:szCs w:val="18"/>
              </w:rPr>
            </w:pPr>
            <w:r w:rsidRPr="00CA290F">
              <w:rPr>
                <w:rFonts w:ascii="Calibri" w:hAnsi="Calibri" w:cs="Calibri"/>
                <w:sz w:val="18"/>
                <w:szCs w:val="18"/>
              </w:rPr>
              <w:t>M</w:t>
            </w:r>
            <w:r w:rsidR="00F02E82" w:rsidRPr="00CA290F">
              <w:rPr>
                <w:rFonts w:ascii="Calibri" w:hAnsi="Calibri" w:cs="Calibri"/>
                <w:sz w:val="18"/>
                <w:szCs w:val="18"/>
              </w:rPr>
              <w:t>1</w:t>
            </w:r>
          </w:p>
        </w:tc>
        <w:tc>
          <w:tcPr>
            <w:tcW w:w="0" w:type="auto"/>
            <w:tcBorders>
              <w:top w:val="single" w:sz="4" w:space="0" w:color="auto"/>
              <w:left w:val="nil"/>
              <w:bottom w:val="single" w:sz="4" w:space="0" w:color="auto"/>
              <w:right w:val="nil"/>
            </w:tcBorders>
            <w:vAlign w:val="center"/>
          </w:tcPr>
          <w:p w14:paraId="2D91982F"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Koniecpol</w:t>
            </w:r>
          </w:p>
        </w:tc>
        <w:tc>
          <w:tcPr>
            <w:tcW w:w="0" w:type="auto"/>
            <w:tcBorders>
              <w:top w:val="single" w:sz="4" w:space="0" w:color="auto"/>
              <w:left w:val="nil"/>
              <w:bottom w:val="single" w:sz="4" w:space="0" w:color="auto"/>
              <w:right w:val="nil"/>
            </w:tcBorders>
            <w:vAlign w:val="center"/>
          </w:tcPr>
          <w:p w14:paraId="458808AF"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w:t>
            </w:r>
          </w:p>
        </w:tc>
        <w:tc>
          <w:tcPr>
            <w:tcW w:w="0" w:type="auto"/>
            <w:tcBorders>
              <w:top w:val="single" w:sz="4" w:space="0" w:color="auto"/>
              <w:left w:val="nil"/>
              <w:bottom w:val="single" w:sz="4" w:space="0" w:color="auto"/>
              <w:right w:val="nil"/>
            </w:tcBorders>
            <w:vAlign w:val="center"/>
          </w:tcPr>
          <w:p w14:paraId="0EC1F19A"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600</w:t>
            </w:r>
          </w:p>
        </w:tc>
        <w:tc>
          <w:tcPr>
            <w:tcW w:w="0" w:type="auto"/>
            <w:tcBorders>
              <w:top w:val="single" w:sz="4" w:space="0" w:color="auto"/>
              <w:left w:val="nil"/>
              <w:bottom w:val="single" w:sz="4" w:space="0" w:color="auto"/>
              <w:right w:val="nil"/>
            </w:tcBorders>
            <w:vAlign w:val="center"/>
          </w:tcPr>
          <w:p w14:paraId="415E541F"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447.3</w:t>
            </w:r>
          </w:p>
        </w:tc>
      </w:tr>
      <w:tr w:rsidR="00263583" w:rsidRPr="00CA290F" w14:paraId="287BBA93" w14:textId="77777777" w:rsidTr="00473FBC">
        <w:tc>
          <w:tcPr>
            <w:tcW w:w="0" w:type="auto"/>
            <w:tcBorders>
              <w:top w:val="single" w:sz="4" w:space="0" w:color="auto"/>
              <w:left w:val="nil"/>
              <w:bottom w:val="single" w:sz="4" w:space="0" w:color="auto"/>
              <w:right w:val="nil"/>
            </w:tcBorders>
            <w:vAlign w:val="center"/>
          </w:tcPr>
          <w:p w14:paraId="2CB2EA1C" w14:textId="6F665939" w:rsidR="00F02E82" w:rsidRPr="00CA290F" w:rsidRDefault="00E915FC" w:rsidP="00483E79">
            <w:pPr>
              <w:spacing w:line="480" w:lineRule="auto"/>
              <w:rPr>
                <w:rFonts w:ascii="Calibri" w:hAnsi="Calibri" w:cs="Calibri"/>
                <w:sz w:val="18"/>
                <w:szCs w:val="18"/>
              </w:rPr>
            </w:pPr>
            <w:r w:rsidRPr="00CA290F">
              <w:rPr>
                <w:rFonts w:ascii="Calibri" w:hAnsi="Calibri" w:cs="Calibri"/>
                <w:sz w:val="18"/>
                <w:szCs w:val="18"/>
              </w:rPr>
              <w:t>M</w:t>
            </w:r>
            <w:r w:rsidR="00F02E82" w:rsidRPr="00CA290F">
              <w:rPr>
                <w:rFonts w:ascii="Calibri" w:hAnsi="Calibri" w:cs="Calibri"/>
                <w:sz w:val="18"/>
                <w:szCs w:val="18"/>
              </w:rPr>
              <w:t>2</w:t>
            </w:r>
          </w:p>
        </w:tc>
        <w:tc>
          <w:tcPr>
            <w:tcW w:w="0" w:type="auto"/>
            <w:tcBorders>
              <w:top w:val="single" w:sz="4" w:space="0" w:color="auto"/>
              <w:left w:val="nil"/>
              <w:bottom w:val="single" w:sz="4" w:space="0" w:color="auto"/>
              <w:right w:val="nil"/>
            </w:tcBorders>
            <w:vAlign w:val="center"/>
          </w:tcPr>
          <w:p w14:paraId="66CC00E5"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Rozprza</w:t>
            </w:r>
          </w:p>
        </w:tc>
        <w:tc>
          <w:tcPr>
            <w:tcW w:w="0" w:type="auto"/>
            <w:tcBorders>
              <w:top w:val="single" w:sz="4" w:space="0" w:color="auto"/>
              <w:left w:val="nil"/>
              <w:bottom w:val="single" w:sz="4" w:space="0" w:color="auto"/>
              <w:right w:val="nil"/>
            </w:tcBorders>
            <w:vAlign w:val="center"/>
          </w:tcPr>
          <w:p w14:paraId="3B4B5165"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w:t>
            </w:r>
          </w:p>
        </w:tc>
        <w:tc>
          <w:tcPr>
            <w:tcW w:w="0" w:type="auto"/>
            <w:tcBorders>
              <w:top w:val="single" w:sz="4" w:space="0" w:color="auto"/>
              <w:left w:val="nil"/>
              <w:bottom w:val="single" w:sz="4" w:space="0" w:color="auto"/>
              <w:right w:val="nil"/>
            </w:tcBorders>
            <w:vAlign w:val="center"/>
          </w:tcPr>
          <w:p w14:paraId="537E615D"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500</w:t>
            </w:r>
          </w:p>
        </w:tc>
        <w:tc>
          <w:tcPr>
            <w:tcW w:w="0" w:type="auto"/>
            <w:tcBorders>
              <w:top w:val="single" w:sz="4" w:space="0" w:color="auto"/>
              <w:left w:val="nil"/>
              <w:bottom w:val="single" w:sz="4" w:space="0" w:color="auto"/>
              <w:right w:val="nil"/>
            </w:tcBorders>
            <w:vAlign w:val="center"/>
          </w:tcPr>
          <w:p w14:paraId="326A062D"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101.0</w:t>
            </w:r>
          </w:p>
        </w:tc>
      </w:tr>
      <w:tr w:rsidR="00263583" w:rsidRPr="00CA290F" w14:paraId="62500AFE" w14:textId="77777777" w:rsidTr="00473FBC">
        <w:tc>
          <w:tcPr>
            <w:tcW w:w="0" w:type="auto"/>
            <w:tcBorders>
              <w:top w:val="single" w:sz="4" w:space="0" w:color="auto"/>
              <w:left w:val="nil"/>
              <w:bottom w:val="single" w:sz="4" w:space="0" w:color="auto"/>
              <w:right w:val="nil"/>
            </w:tcBorders>
            <w:vAlign w:val="center"/>
          </w:tcPr>
          <w:p w14:paraId="2DB16528" w14:textId="0AFA3DAC" w:rsidR="00F02E82" w:rsidRPr="00CA290F" w:rsidRDefault="00E915FC" w:rsidP="00483E79">
            <w:pPr>
              <w:spacing w:line="480" w:lineRule="auto"/>
              <w:rPr>
                <w:rFonts w:ascii="Calibri" w:hAnsi="Calibri" w:cs="Calibri"/>
                <w:sz w:val="18"/>
                <w:szCs w:val="18"/>
              </w:rPr>
            </w:pPr>
            <w:r w:rsidRPr="00CA290F">
              <w:rPr>
                <w:rFonts w:ascii="Calibri" w:hAnsi="Calibri" w:cs="Calibri"/>
                <w:sz w:val="18"/>
                <w:szCs w:val="18"/>
              </w:rPr>
              <w:t>M</w:t>
            </w:r>
            <w:r w:rsidR="00F02E82" w:rsidRPr="00CA290F">
              <w:rPr>
                <w:rFonts w:ascii="Calibri" w:hAnsi="Calibri" w:cs="Calibri"/>
                <w:sz w:val="18"/>
                <w:szCs w:val="18"/>
              </w:rPr>
              <w:t>3</w:t>
            </w:r>
          </w:p>
        </w:tc>
        <w:tc>
          <w:tcPr>
            <w:tcW w:w="0" w:type="auto"/>
            <w:tcBorders>
              <w:top w:val="single" w:sz="4" w:space="0" w:color="auto"/>
              <w:left w:val="nil"/>
              <w:bottom w:val="single" w:sz="4" w:space="0" w:color="auto"/>
              <w:right w:val="nil"/>
            </w:tcBorders>
            <w:vAlign w:val="center"/>
          </w:tcPr>
          <w:p w14:paraId="09827B83"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Spała</w:t>
            </w:r>
          </w:p>
        </w:tc>
        <w:tc>
          <w:tcPr>
            <w:tcW w:w="0" w:type="auto"/>
            <w:tcBorders>
              <w:top w:val="single" w:sz="4" w:space="0" w:color="auto"/>
              <w:left w:val="nil"/>
              <w:bottom w:val="single" w:sz="4" w:space="0" w:color="auto"/>
              <w:right w:val="nil"/>
            </w:tcBorders>
            <w:vAlign w:val="center"/>
          </w:tcPr>
          <w:p w14:paraId="6DC90B1B"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w:t>
            </w:r>
          </w:p>
        </w:tc>
        <w:tc>
          <w:tcPr>
            <w:tcW w:w="0" w:type="auto"/>
            <w:tcBorders>
              <w:top w:val="single" w:sz="4" w:space="0" w:color="auto"/>
              <w:left w:val="nil"/>
              <w:bottom w:val="single" w:sz="4" w:space="0" w:color="auto"/>
              <w:right w:val="nil"/>
            </w:tcBorders>
            <w:vAlign w:val="center"/>
          </w:tcPr>
          <w:p w14:paraId="54BC05B1"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350</w:t>
            </w:r>
          </w:p>
        </w:tc>
        <w:tc>
          <w:tcPr>
            <w:tcW w:w="0" w:type="auto"/>
            <w:tcBorders>
              <w:top w:val="single" w:sz="4" w:space="0" w:color="auto"/>
              <w:left w:val="nil"/>
              <w:bottom w:val="single" w:sz="4" w:space="0" w:color="auto"/>
              <w:right w:val="nil"/>
            </w:tcBorders>
            <w:vAlign w:val="center"/>
          </w:tcPr>
          <w:p w14:paraId="4C332CF2"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103.5</w:t>
            </w:r>
          </w:p>
        </w:tc>
      </w:tr>
      <w:tr w:rsidR="00263583" w:rsidRPr="00CA290F" w14:paraId="50DF7DAA" w14:textId="77777777" w:rsidTr="00473FBC">
        <w:tc>
          <w:tcPr>
            <w:tcW w:w="0" w:type="auto"/>
            <w:tcBorders>
              <w:top w:val="single" w:sz="4" w:space="0" w:color="auto"/>
              <w:left w:val="nil"/>
              <w:bottom w:val="single" w:sz="4" w:space="0" w:color="auto"/>
              <w:right w:val="nil"/>
            </w:tcBorders>
            <w:vAlign w:val="center"/>
          </w:tcPr>
          <w:p w14:paraId="33C28C43" w14:textId="3D0438EA" w:rsidR="00F02E82" w:rsidRPr="00CA290F" w:rsidRDefault="00E915FC" w:rsidP="00483E79">
            <w:pPr>
              <w:spacing w:line="480" w:lineRule="auto"/>
              <w:rPr>
                <w:rFonts w:ascii="Calibri" w:hAnsi="Calibri" w:cs="Calibri"/>
                <w:sz w:val="18"/>
                <w:szCs w:val="18"/>
              </w:rPr>
            </w:pPr>
            <w:r w:rsidRPr="00CA290F">
              <w:rPr>
                <w:rFonts w:ascii="Calibri" w:hAnsi="Calibri" w:cs="Calibri"/>
                <w:sz w:val="18"/>
                <w:szCs w:val="18"/>
              </w:rPr>
              <w:t>M</w:t>
            </w:r>
            <w:r w:rsidR="00F02E82" w:rsidRPr="00CA290F">
              <w:rPr>
                <w:rFonts w:ascii="Calibri" w:hAnsi="Calibri" w:cs="Calibri"/>
                <w:sz w:val="18"/>
                <w:szCs w:val="18"/>
              </w:rPr>
              <w:t>4</w:t>
            </w:r>
          </w:p>
        </w:tc>
        <w:tc>
          <w:tcPr>
            <w:tcW w:w="0" w:type="auto"/>
            <w:tcBorders>
              <w:top w:val="single" w:sz="4" w:space="0" w:color="auto"/>
              <w:left w:val="nil"/>
              <w:bottom w:val="single" w:sz="4" w:space="0" w:color="auto"/>
              <w:right w:val="nil"/>
            </w:tcBorders>
            <w:vAlign w:val="center"/>
          </w:tcPr>
          <w:p w14:paraId="498BC5F3"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Wielgomłyny</w:t>
            </w:r>
          </w:p>
        </w:tc>
        <w:tc>
          <w:tcPr>
            <w:tcW w:w="0" w:type="auto"/>
            <w:tcBorders>
              <w:top w:val="single" w:sz="4" w:space="0" w:color="auto"/>
              <w:left w:val="nil"/>
              <w:bottom w:val="single" w:sz="4" w:space="0" w:color="auto"/>
              <w:right w:val="nil"/>
            </w:tcBorders>
            <w:vAlign w:val="center"/>
          </w:tcPr>
          <w:p w14:paraId="1235CC6E"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w:t>
            </w:r>
          </w:p>
        </w:tc>
        <w:tc>
          <w:tcPr>
            <w:tcW w:w="0" w:type="auto"/>
            <w:tcBorders>
              <w:top w:val="single" w:sz="4" w:space="0" w:color="auto"/>
              <w:left w:val="nil"/>
              <w:bottom w:val="single" w:sz="4" w:space="0" w:color="auto"/>
              <w:right w:val="nil"/>
            </w:tcBorders>
            <w:vAlign w:val="center"/>
          </w:tcPr>
          <w:p w14:paraId="34F04093"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1000</w:t>
            </w:r>
          </w:p>
        </w:tc>
        <w:tc>
          <w:tcPr>
            <w:tcW w:w="0" w:type="auto"/>
            <w:tcBorders>
              <w:top w:val="single" w:sz="4" w:space="0" w:color="auto"/>
              <w:left w:val="nil"/>
              <w:bottom w:val="single" w:sz="4" w:space="0" w:color="auto"/>
              <w:right w:val="nil"/>
            </w:tcBorders>
            <w:vAlign w:val="center"/>
          </w:tcPr>
          <w:p w14:paraId="7FEA0C1C"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67.0</w:t>
            </w:r>
          </w:p>
        </w:tc>
      </w:tr>
      <w:tr w:rsidR="00263583" w:rsidRPr="00CA290F" w14:paraId="6468F711" w14:textId="77777777" w:rsidTr="00473FBC">
        <w:tc>
          <w:tcPr>
            <w:tcW w:w="0" w:type="auto"/>
            <w:tcBorders>
              <w:top w:val="single" w:sz="4" w:space="0" w:color="auto"/>
              <w:left w:val="nil"/>
              <w:bottom w:val="single" w:sz="4" w:space="0" w:color="auto"/>
              <w:right w:val="nil"/>
            </w:tcBorders>
            <w:vAlign w:val="center"/>
          </w:tcPr>
          <w:p w14:paraId="28E4C763" w14:textId="03F50731" w:rsidR="00F02E82" w:rsidRPr="00CA290F" w:rsidRDefault="00E915FC" w:rsidP="00483E79">
            <w:pPr>
              <w:spacing w:line="480" w:lineRule="auto"/>
              <w:rPr>
                <w:rFonts w:ascii="Calibri" w:hAnsi="Calibri" w:cs="Calibri"/>
                <w:sz w:val="18"/>
                <w:szCs w:val="18"/>
              </w:rPr>
            </w:pPr>
            <w:r w:rsidRPr="00CA290F">
              <w:rPr>
                <w:rFonts w:ascii="Calibri" w:hAnsi="Calibri" w:cs="Calibri"/>
                <w:sz w:val="18"/>
                <w:szCs w:val="18"/>
              </w:rPr>
              <w:t>M</w:t>
            </w:r>
            <w:r w:rsidR="00F02E82" w:rsidRPr="00CA290F">
              <w:rPr>
                <w:rFonts w:ascii="Calibri" w:hAnsi="Calibri" w:cs="Calibri"/>
                <w:sz w:val="18"/>
                <w:szCs w:val="18"/>
              </w:rPr>
              <w:t>5</w:t>
            </w:r>
          </w:p>
        </w:tc>
        <w:tc>
          <w:tcPr>
            <w:tcW w:w="0" w:type="auto"/>
            <w:tcBorders>
              <w:top w:val="single" w:sz="4" w:space="0" w:color="auto"/>
              <w:left w:val="nil"/>
              <w:bottom w:val="single" w:sz="4" w:space="0" w:color="auto"/>
              <w:right w:val="nil"/>
            </w:tcBorders>
            <w:vAlign w:val="center"/>
          </w:tcPr>
          <w:p w14:paraId="6BC1F8A1"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Gorzkowice</w:t>
            </w:r>
          </w:p>
        </w:tc>
        <w:tc>
          <w:tcPr>
            <w:tcW w:w="0" w:type="auto"/>
            <w:tcBorders>
              <w:top w:val="single" w:sz="4" w:space="0" w:color="auto"/>
              <w:left w:val="nil"/>
              <w:bottom w:val="single" w:sz="4" w:space="0" w:color="auto"/>
              <w:right w:val="nil"/>
            </w:tcBorders>
            <w:vAlign w:val="center"/>
          </w:tcPr>
          <w:p w14:paraId="0B6C2643"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w:t>
            </w:r>
          </w:p>
        </w:tc>
        <w:tc>
          <w:tcPr>
            <w:tcW w:w="0" w:type="auto"/>
            <w:tcBorders>
              <w:top w:val="single" w:sz="4" w:space="0" w:color="auto"/>
              <w:left w:val="nil"/>
              <w:bottom w:val="single" w:sz="4" w:space="0" w:color="auto"/>
              <w:right w:val="nil"/>
            </w:tcBorders>
            <w:vAlign w:val="center"/>
          </w:tcPr>
          <w:p w14:paraId="4F048FDC"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700</w:t>
            </w:r>
          </w:p>
        </w:tc>
        <w:tc>
          <w:tcPr>
            <w:tcW w:w="0" w:type="auto"/>
            <w:tcBorders>
              <w:top w:val="single" w:sz="4" w:space="0" w:color="auto"/>
              <w:left w:val="nil"/>
              <w:bottom w:val="single" w:sz="4" w:space="0" w:color="auto"/>
              <w:right w:val="nil"/>
            </w:tcBorders>
            <w:vAlign w:val="center"/>
          </w:tcPr>
          <w:p w14:paraId="7D0FDB9C"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425.9</w:t>
            </w:r>
          </w:p>
        </w:tc>
      </w:tr>
      <w:tr w:rsidR="00263583" w:rsidRPr="00CA290F" w14:paraId="4C86C6DB" w14:textId="77777777" w:rsidTr="00473FBC">
        <w:tc>
          <w:tcPr>
            <w:tcW w:w="0" w:type="auto"/>
            <w:tcBorders>
              <w:top w:val="single" w:sz="4" w:space="0" w:color="auto"/>
              <w:left w:val="nil"/>
              <w:bottom w:val="single" w:sz="4" w:space="0" w:color="auto"/>
              <w:right w:val="nil"/>
            </w:tcBorders>
            <w:vAlign w:val="center"/>
          </w:tcPr>
          <w:p w14:paraId="29DB29B5" w14:textId="3ED95F00" w:rsidR="00F02E82" w:rsidRPr="00CA290F" w:rsidRDefault="00E915FC" w:rsidP="00483E79">
            <w:pPr>
              <w:spacing w:line="480" w:lineRule="auto"/>
              <w:rPr>
                <w:rFonts w:ascii="Calibri" w:hAnsi="Calibri" w:cs="Calibri"/>
                <w:sz w:val="18"/>
                <w:szCs w:val="18"/>
              </w:rPr>
            </w:pPr>
            <w:r w:rsidRPr="00CA290F">
              <w:rPr>
                <w:rFonts w:ascii="Calibri" w:hAnsi="Calibri" w:cs="Calibri"/>
                <w:sz w:val="18"/>
                <w:szCs w:val="18"/>
              </w:rPr>
              <w:t>M</w:t>
            </w:r>
            <w:r w:rsidR="00F02E82" w:rsidRPr="00CA290F">
              <w:rPr>
                <w:rFonts w:ascii="Calibri" w:hAnsi="Calibri" w:cs="Calibri"/>
                <w:sz w:val="18"/>
                <w:szCs w:val="18"/>
              </w:rPr>
              <w:t>6</w:t>
            </w:r>
          </w:p>
        </w:tc>
        <w:tc>
          <w:tcPr>
            <w:tcW w:w="0" w:type="auto"/>
            <w:tcBorders>
              <w:top w:val="single" w:sz="4" w:space="0" w:color="auto"/>
              <w:left w:val="nil"/>
              <w:bottom w:val="single" w:sz="4" w:space="0" w:color="auto"/>
              <w:right w:val="nil"/>
            </w:tcBorders>
            <w:vAlign w:val="center"/>
          </w:tcPr>
          <w:p w14:paraId="57DBD91F"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Wolbórz</w:t>
            </w:r>
          </w:p>
        </w:tc>
        <w:tc>
          <w:tcPr>
            <w:tcW w:w="0" w:type="auto"/>
            <w:tcBorders>
              <w:top w:val="single" w:sz="4" w:space="0" w:color="auto"/>
              <w:left w:val="nil"/>
              <w:bottom w:val="single" w:sz="4" w:space="0" w:color="auto"/>
              <w:right w:val="nil"/>
            </w:tcBorders>
            <w:vAlign w:val="center"/>
          </w:tcPr>
          <w:p w14:paraId="28256855"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w:t>
            </w:r>
          </w:p>
        </w:tc>
        <w:tc>
          <w:tcPr>
            <w:tcW w:w="0" w:type="auto"/>
            <w:tcBorders>
              <w:top w:val="single" w:sz="4" w:space="0" w:color="auto"/>
              <w:left w:val="nil"/>
              <w:bottom w:val="single" w:sz="4" w:space="0" w:color="auto"/>
              <w:right w:val="nil"/>
            </w:tcBorders>
            <w:vAlign w:val="center"/>
          </w:tcPr>
          <w:p w14:paraId="3E205833"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800</w:t>
            </w:r>
          </w:p>
        </w:tc>
        <w:tc>
          <w:tcPr>
            <w:tcW w:w="0" w:type="auto"/>
            <w:tcBorders>
              <w:top w:val="single" w:sz="4" w:space="0" w:color="auto"/>
              <w:left w:val="nil"/>
              <w:bottom w:val="single" w:sz="4" w:space="0" w:color="auto"/>
              <w:right w:val="nil"/>
            </w:tcBorders>
            <w:vAlign w:val="center"/>
          </w:tcPr>
          <w:p w14:paraId="79E475C4"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399.0</w:t>
            </w:r>
          </w:p>
        </w:tc>
      </w:tr>
      <w:tr w:rsidR="00263583" w:rsidRPr="00CA290F" w14:paraId="4F841A8C" w14:textId="77777777" w:rsidTr="00473FBC">
        <w:tc>
          <w:tcPr>
            <w:tcW w:w="0" w:type="auto"/>
            <w:tcBorders>
              <w:top w:val="single" w:sz="4" w:space="0" w:color="auto"/>
              <w:left w:val="nil"/>
              <w:bottom w:val="single" w:sz="4" w:space="0" w:color="auto"/>
              <w:right w:val="nil"/>
            </w:tcBorders>
            <w:vAlign w:val="center"/>
          </w:tcPr>
          <w:p w14:paraId="698793B3" w14:textId="52149AC5" w:rsidR="00F02E82" w:rsidRPr="00CA290F" w:rsidRDefault="00E915FC" w:rsidP="00483E79">
            <w:pPr>
              <w:spacing w:line="480" w:lineRule="auto"/>
              <w:rPr>
                <w:rFonts w:ascii="Calibri" w:hAnsi="Calibri" w:cs="Calibri"/>
                <w:sz w:val="18"/>
                <w:szCs w:val="18"/>
              </w:rPr>
            </w:pPr>
            <w:r w:rsidRPr="00CA290F">
              <w:rPr>
                <w:rFonts w:ascii="Calibri" w:hAnsi="Calibri" w:cs="Calibri"/>
                <w:sz w:val="18"/>
                <w:szCs w:val="18"/>
              </w:rPr>
              <w:lastRenderedPageBreak/>
              <w:t>M</w:t>
            </w:r>
            <w:r w:rsidR="00F02E82" w:rsidRPr="00CA290F">
              <w:rPr>
                <w:rFonts w:ascii="Calibri" w:hAnsi="Calibri" w:cs="Calibri"/>
                <w:sz w:val="18"/>
                <w:szCs w:val="18"/>
              </w:rPr>
              <w:t>7</w:t>
            </w:r>
          </w:p>
        </w:tc>
        <w:tc>
          <w:tcPr>
            <w:tcW w:w="0" w:type="auto"/>
            <w:tcBorders>
              <w:top w:val="single" w:sz="4" w:space="0" w:color="auto"/>
              <w:left w:val="nil"/>
              <w:bottom w:val="single" w:sz="4" w:space="0" w:color="auto"/>
              <w:right w:val="nil"/>
            </w:tcBorders>
            <w:vAlign w:val="center"/>
          </w:tcPr>
          <w:p w14:paraId="113A398F"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Ujazd</w:t>
            </w:r>
          </w:p>
        </w:tc>
        <w:tc>
          <w:tcPr>
            <w:tcW w:w="0" w:type="auto"/>
            <w:tcBorders>
              <w:top w:val="single" w:sz="4" w:space="0" w:color="auto"/>
              <w:left w:val="nil"/>
              <w:bottom w:val="single" w:sz="4" w:space="0" w:color="auto"/>
              <w:right w:val="nil"/>
            </w:tcBorders>
            <w:vAlign w:val="center"/>
          </w:tcPr>
          <w:p w14:paraId="01BEDC46"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w:t>
            </w:r>
          </w:p>
        </w:tc>
        <w:tc>
          <w:tcPr>
            <w:tcW w:w="0" w:type="auto"/>
            <w:tcBorders>
              <w:top w:val="single" w:sz="4" w:space="0" w:color="auto"/>
              <w:left w:val="nil"/>
              <w:bottom w:val="single" w:sz="4" w:space="0" w:color="auto"/>
              <w:right w:val="nil"/>
            </w:tcBorders>
            <w:vAlign w:val="center"/>
          </w:tcPr>
          <w:p w14:paraId="12151B2F"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1500</w:t>
            </w:r>
          </w:p>
        </w:tc>
        <w:tc>
          <w:tcPr>
            <w:tcW w:w="0" w:type="auto"/>
            <w:tcBorders>
              <w:top w:val="single" w:sz="4" w:space="0" w:color="auto"/>
              <w:left w:val="nil"/>
              <w:bottom w:val="single" w:sz="4" w:space="0" w:color="auto"/>
              <w:right w:val="nil"/>
            </w:tcBorders>
            <w:vAlign w:val="center"/>
          </w:tcPr>
          <w:p w14:paraId="4EC0A4EE"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628.3</w:t>
            </w:r>
          </w:p>
        </w:tc>
      </w:tr>
      <w:tr w:rsidR="00263583" w:rsidRPr="00CA290F" w14:paraId="2BE77C66" w14:textId="77777777" w:rsidTr="00473FBC">
        <w:tc>
          <w:tcPr>
            <w:tcW w:w="0" w:type="auto"/>
            <w:tcBorders>
              <w:top w:val="single" w:sz="4" w:space="0" w:color="auto"/>
              <w:left w:val="nil"/>
              <w:bottom w:val="single" w:sz="4" w:space="0" w:color="auto"/>
              <w:right w:val="nil"/>
            </w:tcBorders>
            <w:vAlign w:val="center"/>
          </w:tcPr>
          <w:p w14:paraId="19FB4FC4" w14:textId="0FBAA0D4" w:rsidR="00F02E82" w:rsidRPr="00CA290F" w:rsidRDefault="00E915FC" w:rsidP="00483E79">
            <w:pPr>
              <w:spacing w:line="480" w:lineRule="auto"/>
              <w:rPr>
                <w:rFonts w:ascii="Calibri" w:hAnsi="Calibri" w:cs="Calibri"/>
                <w:sz w:val="18"/>
                <w:szCs w:val="18"/>
              </w:rPr>
            </w:pPr>
            <w:r w:rsidRPr="00CA290F">
              <w:rPr>
                <w:rFonts w:ascii="Calibri" w:hAnsi="Calibri" w:cs="Calibri"/>
                <w:sz w:val="18"/>
                <w:szCs w:val="18"/>
              </w:rPr>
              <w:t>M</w:t>
            </w:r>
            <w:r w:rsidR="00F02E82" w:rsidRPr="00CA290F">
              <w:rPr>
                <w:rFonts w:ascii="Calibri" w:hAnsi="Calibri" w:cs="Calibri"/>
                <w:sz w:val="18"/>
                <w:szCs w:val="18"/>
              </w:rPr>
              <w:t>8</w:t>
            </w:r>
          </w:p>
        </w:tc>
        <w:tc>
          <w:tcPr>
            <w:tcW w:w="0" w:type="auto"/>
            <w:tcBorders>
              <w:top w:val="single" w:sz="4" w:space="0" w:color="auto"/>
              <w:left w:val="nil"/>
              <w:bottom w:val="single" w:sz="4" w:space="0" w:color="auto"/>
              <w:right w:val="nil"/>
            </w:tcBorders>
            <w:vAlign w:val="center"/>
          </w:tcPr>
          <w:p w14:paraId="592FE30D"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Przedbórz</w:t>
            </w:r>
          </w:p>
        </w:tc>
        <w:tc>
          <w:tcPr>
            <w:tcW w:w="0" w:type="auto"/>
            <w:tcBorders>
              <w:top w:val="single" w:sz="4" w:space="0" w:color="auto"/>
              <w:left w:val="nil"/>
              <w:bottom w:val="single" w:sz="4" w:space="0" w:color="auto"/>
              <w:right w:val="nil"/>
            </w:tcBorders>
            <w:vAlign w:val="center"/>
          </w:tcPr>
          <w:p w14:paraId="1D264331"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II</w:t>
            </w:r>
          </w:p>
        </w:tc>
        <w:tc>
          <w:tcPr>
            <w:tcW w:w="0" w:type="auto"/>
            <w:tcBorders>
              <w:top w:val="single" w:sz="4" w:space="0" w:color="auto"/>
              <w:left w:val="nil"/>
              <w:bottom w:val="single" w:sz="4" w:space="0" w:color="auto"/>
              <w:right w:val="nil"/>
            </w:tcBorders>
            <w:vAlign w:val="center"/>
          </w:tcPr>
          <w:p w14:paraId="5FEC5DA1"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2000</w:t>
            </w:r>
          </w:p>
        </w:tc>
        <w:tc>
          <w:tcPr>
            <w:tcW w:w="0" w:type="auto"/>
            <w:tcBorders>
              <w:top w:val="single" w:sz="4" w:space="0" w:color="auto"/>
              <w:left w:val="nil"/>
              <w:bottom w:val="single" w:sz="4" w:space="0" w:color="auto"/>
              <w:right w:val="nil"/>
            </w:tcBorders>
            <w:vAlign w:val="center"/>
          </w:tcPr>
          <w:p w14:paraId="09D0D77D"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839.5</w:t>
            </w:r>
          </w:p>
        </w:tc>
      </w:tr>
      <w:tr w:rsidR="00263583" w:rsidRPr="00CA290F" w14:paraId="11CFD3C4" w14:textId="77777777" w:rsidTr="00473FBC">
        <w:tc>
          <w:tcPr>
            <w:tcW w:w="0" w:type="auto"/>
            <w:tcBorders>
              <w:top w:val="single" w:sz="4" w:space="0" w:color="auto"/>
              <w:left w:val="nil"/>
              <w:bottom w:val="single" w:sz="4" w:space="0" w:color="auto"/>
              <w:right w:val="nil"/>
            </w:tcBorders>
            <w:vAlign w:val="center"/>
          </w:tcPr>
          <w:p w14:paraId="6A9C326A" w14:textId="5E503892" w:rsidR="00F02E82" w:rsidRPr="00CA290F" w:rsidRDefault="00E915FC" w:rsidP="00483E79">
            <w:pPr>
              <w:spacing w:line="480" w:lineRule="auto"/>
              <w:rPr>
                <w:rFonts w:ascii="Calibri" w:hAnsi="Calibri" w:cs="Calibri"/>
                <w:sz w:val="18"/>
                <w:szCs w:val="18"/>
              </w:rPr>
            </w:pPr>
            <w:r w:rsidRPr="00CA290F">
              <w:rPr>
                <w:rFonts w:ascii="Calibri" w:hAnsi="Calibri" w:cs="Calibri"/>
                <w:sz w:val="18"/>
                <w:szCs w:val="18"/>
              </w:rPr>
              <w:t>M</w:t>
            </w:r>
            <w:r w:rsidR="00F02E82" w:rsidRPr="00CA290F">
              <w:rPr>
                <w:rFonts w:ascii="Calibri" w:hAnsi="Calibri" w:cs="Calibri"/>
                <w:sz w:val="18"/>
                <w:szCs w:val="18"/>
              </w:rPr>
              <w:t>9</w:t>
            </w:r>
          </w:p>
        </w:tc>
        <w:tc>
          <w:tcPr>
            <w:tcW w:w="0" w:type="auto"/>
            <w:tcBorders>
              <w:top w:val="single" w:sz="4" w:space="0" w:color="auto"/>
              <w:left w:val="nil"/>
              <w:bottom w:val="single" w:sz="4" w:space="0" w:color="auto"/>
              <w:right w:val="nil"/>
            </w:tcBorders>
            <w:vAlign w:val="center"/>
          </w:tcPr>
          <w:p w14:paraId="0546F2CA"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Tuszyn</w:t>
            </w:r>
          </w:p>
        </w:tc>
        <w:tc>
          <w:tcPr>
            <w:tcW w:w="0" w:type="auto"/>
            <w:tcBorders>
              <w:top w:val="single" w:sz="4" w:space="0" w:color="auto"/>
              <w:left w:val="nil"/>
              <w:bottom w:val="single" w:sz="4" w:space="0" w:color="auto"/>
              <w:right w:val="nil"/>
            </w:tcBorders>
            <w:vAlign w:val="center"/>
          </w:tcPr>
          <w:p w14:paraId="0DDCE08A"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II</w:t>
            </w:r>
          </w:p>
        </w:tc>
        <w:tc>
          <w:tcPr>
            <w:tcW w:w="0" w:type="auto"/>
            <w:tcBorders>
              <w:top w:val="single" w:sz="4" w:space="0" w:color="auto"/>
              <w:left w:val="nil"/>
              <w:bottom w:val="single" w:sz="4" w:space="0" w:color="auto"/>
              <w:right w:val="nil"/>
            </w:tcBorders>
            <w:vAlign w:val="center"/>
          </w:tcPr>
          <w:p w14:paraId="6D9EC79A"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4000</w:t>
            </w:r>
          </w:p>
        </w:tc>
        <w:tc>
          <w:tcPr>
            <w:tcW w:w="0" w:type="auto"/>
            <w:tcBorders>
              <w:top w:val="single" w:sz="4" w:space="0" w:color="auto"/>
              <w:left w:val="nil"/>
              <w:bottom w:val="single" w:sz="4" w:space="0" w:color="auto"/>
              <w:right w:val="nil"/>
            </w:tcBorders>
            <w:vAlign w:val="center"/>
          </w:tcPr>
          <w:p w14:paraId="7F5C44FE"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788.0</w:t>
            </w:r>
          </w:p>
        </w:tc>
      </w:tr>
      <w:tr w:rsidR="00263583" w:rsidRPr="00CA290F" w14:paraId="67AA5AFB" w14:textId="77777777" w:rsidTr="00473FBC">
        <w:tc>
          <w:tcPr>
            <w:tcW w:w="0" w:type="auto"/>
            <w:tcBorders>
              <w:top w:val="single" w:sz="4" w:space="0" w:color="auto"/>
              <w:left w:val="nil"/>
              <w:bottom w:val="single" w:sz="4" w:space="0" w:color="auto"/>
              <w:right w:val="nil"/>
            </w:tcBorders>
            <w:vAlign w:val="center"/>
          </w:tcPr>
          <w:p w14:paraId="6CFBB3AF" w14:textId="6114B48B" w:rsidR="00F02E82" w:rsidRPr="00CA290F" w:rsidRDefault="00E915FC" w:rsidP="00483E79">
            <w:pPr>
              <w:spacing w:line="480" w:lineRule="auto"/>
              <w:rPr>
                <w:rFonts w:ascii="Calibri" w:hAnsi="Calibri" w:cs="Calibri"/>
                <w:sz w:val="18"/>
                <w:szCs w:val="18"/>
              </w:rPr>
            </w:pPr>
            <w:r w:rsidRPr="00CA290F">
              <w:rPr>
                <w:rFonts w:ascii="Calibri" w:hAnsi="Calibri" w:cs="Calibri"/>
                <w:sz w:val="18"/>
                <w:szCs w:val="18"/>
              </w:rPr>
              <w:t>M</w:t>
            </w:r>
            <w:r w:rsidR="00F02E82" w:rsidRPr="00CA290F">
              <w:rPr>
                <w:rFonts w:ascii="Calibri" w:hAnsi="Calibri" w:cs="Calibri"/>
                <w:sz w:val="18"/>
                <w:szCs w:val="18"/>
              </w:rPr>
              <w:t>10</w:t>
            </w:r>
          </w:p>
        </w:tc>
        <w:tc>
          <w:tcPr>
            <w:tcW w:w="0" w:type="auto"/>
            <w:tcBorders>
              <w:top w:val="single" w:sz="4" w:space="0" w:color="auto"/>
              <w:left w:val="nil"/>
              <w:bottom w:val="single" w:sz="4" w:space="0" w:color="auto"/>
              <w:right w:val="nil"/>
            </w:tcBorders>
            <w:vAlign w:val="center"/>
          </w:tcPr>
          <w:p w14:paraId="0F29243B"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Drzewica</w:t>
            </w:r>
          </w:p>
        </w:tc>
        <w:tc>
          <w:tcPr>
            <w:tcW w:w="0" w:type="auto"/>
            <w:tcBorders>
              <w:top w:val="single" w:sz="4" w:space="0" w:color="auto"/>
              <w:left w:val="nil"/>
              <w:bottom w:val="single" w:sz="4" w:space="0" w:color="auto"/>
              <w:right w:val="nil"/>
            </w:tcBorders>
            <w:vAlign w:val="center"/>
          </w:tcPr>
          <w:p w14:paraId="385FB563"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II</w:t>
            </w:r>
          </w:p>
        </w:tc>
        <w:tc>
          <w:tcPr>
            <w:tcW w:w="0" w:type="auto"/>
            <w:tcBorders>
              <w:top w:val="single" w:sz="4" w:space="0" w:color="auto"/>
              <w:left w:val="nil"/>
              <w:bottom w:val="single" w:sz="4" w:space="0" w:color="auto"/>
              <w:right w:val="nil"/>
            </w:tcBorders>
            <w:vAlign w:val="center"/>
          </w:tcPr>
          <w:p w14:paraId="4ABE7B85"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6000</w:t>
            </w:r>
          </w:p>
        </w:tc>
        <w:tc>
          <w:tcPr>
            <w:tcW w:w="0" w:type="auto"/>
            <w:tcBorders>
              <w:top w:val="single" w:sz="4" w:space="0" w:color="auto"/>
              <w:left w:val="nil"/>
              <w:bottom w:val="single" w:sz="4" w:space="0" w:color="auto"/>
              <w:right w:val="nil"/>
            </w:tcBorders>
            <w:vAlign w:val="center"/>
          </w:tcPr>
          <w:p w14:paraId="08956E05"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828.3</w:t>
            </w:r>
          </w:p>
        </w:tc>
      </w:tr>
      <w:tr w:rsidR="00263583" w:rsidRPr="00CA290F" w14:paraId="647FE311" w14:textId="77777777" w:rsidTr="00473FBC">
        <w:tc>
          <w:tcPr>
            <w:tcW w:w="0" w:type="auto"/>
            <w:tcBorders>
              <w:top w:val="single" w:sz="4" w:space="0" w:color="auto"/>
              <w:left w:val="nil"/>
              <w:bottom w:val="single" w:sz="4" w:space="0" w:color="auto"/>
              <w:right w:val="nil"/>
            </w:tcBorders>
            <w:vAlign w:val="center"/>
          </w:tcPr>
          <w:p w14:paraId="0D712C9F" w14:textId="12B84ACA" w:rsidR="00F02E82" w:rsidRPr="00CA290F" w:rsidRDefault="00E915FC" w:rsidP="00483E79">
            <w:pPr>
              <w:spacing w:line="480" w:lineRule="auto"/>
              <w:rPr>
                <w:rFonts w:ascii="Calibri" w:hAnsi="Calibri" w:cs="Calibri"/>
                <w:sz w:val="18"/>
                <w:szCs w:val="18"/>
              </w:rPr>
            </w:pPr>
            <w:r w:rsidRPr="00CA290F">
              <w:rPr>
                <w:rFonts w:ascii="Calibri" w:hAnsi="Calibri" w:cs="Calibri"/>
                <w:sz w:val="18"/>
                <w:szCs w:val="18"/>
              </w:rPr>
              <w:t>M</w:t>
            </w:r>
            <w:r w:rsidR="00F02E82" w:rsidRPr="00CA290F">
              <w:rPr>
                <w:rFonts w:ascii="Calibri" w:hAnsi="Calibri" w:cs="Calibri"/>
                <w:sz w:val="18"/>
                <w:szCs w:val="18"/>
              </w:rPr>
              <w:t>11</w:t>
            </w:r>
          </w:p>
        </w:tc>
        <w:tc>
          <w:tcPr>
            <w:tcW w:w="0" w:type="auto"/>
            <w:tcBorders>
              <w:top w:val="single" w:sz="4" w:space="0" w:color="auto"/>
              <w:left w:val="nil"/>
              <w:bottom w:val="single" w:sz="4" w:space="0" w:color="auto"/>
              <w:right w:val="nil"/>
            </w:tcBorders>
            <w:vAlign w:val="center"/>
          </w:tcPr>
          <w:p w14:paraId="49C996A5"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Sulejów</w:t>
            </w:r>
          </w:p>
        </w:tc>
        <w:tc>
          <w:tcPr>
            <w:tcW w:w="0" w:type="auto"/>
            <w:tcBorders>
              <w:top w:val="single" w:sz="4" w:space="0" w:color="auto"/>
              <w:left w:val="nil"/>
              <w:bottom w:val="single" w:sz="4" w:space="0" w:color="auto"/>
              <w:right w:val="nil"/>
            </w:tcBorders>
            <w:vAlign w:val="center"/>
          </w:tcPr>
          <w:p w14:paraId="55A50B56"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II</w:t>
            </w:r>
          </w:p>
        </w:tc>
        <w:tc>
          <w:tcPr>
            <w:tcW w:w="0" w:type="auto"/>
            <w:tcBorders>
              <w:top w:val="single" w:sz="4" w:space="0" w:color="auto"/>
              <w:left w:val="nil"/>
              <w:bottom w:val="single" w:sz="4" w:space="0" w:color="auto"/>
              <w:right w:val="nil"/>
            </w:tcBorders>
            <w:vAlign w:val="center"/>
          </w:tcPr>
          <w:p w14:paraId="37B0C273"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7500</w:t>
            </w:r>
          </w:p>
        </w:tc>
        <w:tc>
          <w:tcPr>
            <w:tcW w:w="0" w:type="auto"/>
            <w:tcBorders>
              <w:top w:val="single" w:sz="4" w:space="0" w:color="auto"/>
              <w:left w:val="nil"/>
              <w:bottom w:val="single" w:sz="4" w:space="0" w:color="auto"/>
              <w:right w:val="nil"/>
            </w:tcBorders>
            <w:vAlign w:val="center"/>
          </w:tcPr>
          <w:p w14:paraId="13209850"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1613.8</w:t>
            </w:r>
          </w:p>
        </w:tc>
      </w:tr>
      <w:tr w:rsidR="00263583" w:rsidRPr="00CA290F" w14:paraId="06515C36" w14:textId="77777777" w:rsidTr="00473FBC">
        <w:trPr>
          <w:trHeight w:val="492"/>
        </w:trPr>
        <w:tc>
          <w:tcPr>
            <w:tcW w:w="0" w:type="auto"/>
            <w:tcBorders>
              <w:top w:val="single" w:sz="4" w:space="0" w:color="auto"/>
              <w:left w:val="nil"/>
              <w:bottom w:val="single" w:sz="4" w:space="0" w:color="auto"/>
              <w:right w:val="nil"/>
            </w:tcBorders>
            <w:vAlign w:val="center"/>
          </w:tcPr>
          <w:p w14:paraId="1936F140" w14:textId="75AF6A0B" w:rsidR="00F02E82" w:rsidRPr="00CA290F" w:rsidRDefault="00E915FC" w:rsidP="00483E79">
            <w:pPr>
              <w:spacing w:line="480" w:lineRule="auto"/>
              <w:rPr>
                <w:rFonts w:ascii="Calibri" w:hAnsi="Calibri" w:cs="Calibri"/>
                <w:sz w:val="18"/>
                <w:szCs w:val="18"/>
              </w:rPr>
            </w:pPr>
            <w:r w:rsidRPr="00CA290F">
              <w:rPr>
                <w:rFonts w:ascii="Calibri" w:hAnsi="Calibri" w:cs="Calibri"/>
                <w:sz w:val="18"/>
                <w:szCs w:val="18"/>
              </w:rPr>
              <w:t>M</w:t>
            </w:r>
            <w:r w:rsidR="00F02E82" w:rsidRPr="00CA290F">
              <w:rPr>
                <w:rFonts w:ascii="Calibri" w:hAnsi="Calibri" w:cs="Calibri"/>
                <w:sz w:val="18"/>
                <w:szCs w:val="18"/>
              </w:rPr>
              <w:t>12</w:t>
            </w:r>
          </w:p>
        </w:tc>
        <w:tc>
          <w:tcPr>
            <w:tcW w:w="0" w:type="auto"/>
            <w:tcBorders>
              <w:top w:val="single" w:sz="4" w:space="0" w:color="auto"/>
              <w:left w:val="nil"/>
              <w:bottom w:val="single" w:sz="4" w:space="0" w:color="auto"/>
              <w:right w:val="nil"/>
            </w:tcBorders>
            <w:vAlign w:val="center"/>
          </w:tcPr>
          <w:p w14:paraId="6BD1D134"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Nowe Miasto nad Pilicą</w:t>
            </w:r>
          </w:p>
        </w:tc>
        <w:tc>
          <w:tcPr>
            <w:tcW w:w="0" w:type="auto"/>
            <w:tcBorders>
              <w:top w:val="single" w:sz="4" w:space="0" w:color="auto"/>
              <w:left w:val="nil"/>
              <w:bottom w:val="single" w:sz="4" w:space="0" w:color="auto"/>
              <w:right w:val="nil"/>
            </w:tcBorders>
            <w:vAlign w:val="center"/>
          </w:tcPr>
          <w:p w14:paraId="6B53B77E"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II</w:t>
            </w:r>
          </w:p>
        </w:tc>
        <w:tc>
          <w:tcPr>
            <w:tcW w:w="0" w:type="auto"/>
            <w:tcBorders>
              <w:top w:val="single" w:sz="4" w:space="0" w:color="auto"/>
              <w:left w:val="nil"/>
              <w:bottom w:val="single" w:sz="4" w:space="0" w:color="auto"/>
              <w:right w:val="nil"/>
            </w:tcBorders>
            <w:vAlign w:val="center"/>
          </w:tcPr>
          <w:p w14:paraId="05B34381"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2583</w:t>
            </w:r>
          </w:p>
        </w:tc>
        <w:tc>
          <w:tcPr>
            <w:tcW w:w="0" w:type="auto"/>
            <w:tcBorders>
              <w:top w:val="single" w:sz="4" w:space="0" w:color="auto"/>
              <w:left w:val="nil"/>
              <w:bottom w:val="single" w:sz="4" w:space="0" w:color="auto"/>
              <w:right w:val="nil"/>
            </w:tcBorders>
            <w:vAlign w:val="center"/>
          </w:tcPr>
          <w:p w14:paraId="4931608A"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217.3</w:t>
            </w:r>
          </w:p>
        </w:tc>
      </w:tr>
      <w:tr w:rsidR="00263583" w:rsidRPr="00CA290F" w14:paraId="62E3A74F" w14:textId="77777777" w:rsidTr="00473FBC">
        <w:tc>
          <w:tcPr>
            <w:tcW w:w="0" w:type="auto"/>
            <w:tcBorders>
              <w:top w:val="single" w:sz="4" w:space="0" w:color="auto"/>
              <w:left w:val="nil"/>
              <w:bottom w:val="single" w:sz="4" w:space="0" w:color="auto"/>
              <w:right w:val="nil"/>
            </w:tcBorders>
            <w:vAlign w:val="center"/>
          </w:tcPr>
          <w:p w14:paraId="7A4B416E" w14:textId="6E97102B" w:rsidR="00F02E82" w:rsidRPr="00CA290F" w:rsidRDefault="00E915FC" w:rsidP="00483E79">
            <w:pPr>
              <w:spacing w:line="480" w:lineRule="auto"/>
              <w:rPr>
                <w:rFonts w:ascii="Calibri" w:hAnsi="Calibri" w:cs="Calibri"/>
                <w:sz w:val="18"/>
                <w:szCs w:val="18"/>
              </w:rPr>
            </w:pPr>
            <w:r w:rsidRPr="00CA290F">
              <w:rPr>
                <w:rFonts w:ascii="Calibri" w:hAnsi="Calibri" w:cs="Calibri"/>
                <w:sz w:val="18"/>
                <w:szCs w:val="18"/>
              </w:rPr>
              <w:t>M</w:t>
            </w:r>
            <w:r w:rsidR="00F02E82" w:rsidRPr="00CA290F">
              <w:rPr>
                <w:rFonts w:ascii="Calibri" w:hAnsi="Calibri" w:cs="Calibri"/>
                <w:sz w:val="18"/>
                <w:szCs w:val="18"/>
              </w:rPr>
              <w:t>13</w:t>
            </w:r>
          </w:p>
        </w:tc>
        <w:tc>
          <w:tcPr>
            <w:tcW w:w="0" w:type="auto"/>
            <w:tcBorders>
              <w:top w:val="single" w:sz="4" w:space="0" w:color="auto"/>
              <w:left w:val="nil"/>
              <w:bottom w:val="single" w:sz="4" w:space="0" w:color="auto"/>
              <w:right w:val="nil"/>
            </w:tcBorders>
            <w:vAlign w:val="center"/>
          </w:tcPr>
          <w:p w14:paraId="341A138B"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Białobrzegi</w:t>
            </w:r>
          </w:p>
        </w:tc>
        <w:tc>
          <w:tcPr>
            <w:tcW w:w="0" w:type="auto"/>
            <w:tcBorders>
              <w:top w:val="single" w:sz="4" w:space="0" w:color="auto"/>
              <w:left w:val="nil"/>
              <w:bottom w:val="single" w:sz="4" w:space="0" w:color="auto"/>
              <w:right w:val="nil"/>
            </w:tcBorders>
            <w:vAlign w:val="center"/>
          </w:tcPr>
          <w:p w14:paraId="676C9BA1"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IV</w:t>
            </w:r>
          </w:p>
        </w:tc>
        <w:tc>
          <w:tcPr>
            <w:tcW w:w="0" w:type="auto"/>
            <w:tcBorders>
              <w:top w:val="single" w:sz="4" w:space="0" w:color="auto"/>
              <w:left w:val="nil"/>
              <w:bottom w:val="single" w:sz="4" w:space="0" w:color="auto"/>
              <w:right w:val="nil"/>
            </w:tcBorders>
            <w:vAlign w:val="center"/>
          </w:tcPr>
          <w:p w14:paraId="4C9B4B0D" w14:textId="5FDA0300"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58400</w:t>
            </w:r>
          </w:p>
        </w:tc>
        <w:tc>
          <w:tcPr>
            <w:tcW w:w="0" w:type="auto"/>
            <w:tcBorders>
              <w:top w:val="single" w:sz="4" w:space="0" w:color="auto"/>
              <w:left w:val="nil"/>
              <w:bottom w:val="single" w:sz="4" w:space="0" w:color="auto"/>
              <w:right w:val="nil"/>
            </w:tcBorders>
            <w:vAlign w:val="center"/>
          </w:tcPr>
          <w:p w14:paraId="7C9B0A36"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2148.5</w:t>
            </w:r>
          </w:p>
        </w:tc>
      </w:tr>
      <w:tr w:rsidR="00263583" w:rsidRPr="00CA290F" w14:paraId="6A68B15D" w14:textId="77777777" w:rsidTr="00473FBC">
        <w:tc>
          <w:tcPr>
            <w:tcW w:w="0" w:type="auto"/>
            <w:tcBorders>
              <w:top w:val="single" w:sz="4" w:space="0" w:color="auto"/>
              <w:left w:val="nil"/>
              <w:bottom w:val="single" w:sz="4" w:space="0" w:color="auto"/>
              <w:right w:val="nil"/>
            </w:tcBorders>
            <w:vAlign w:val="center"/>
          </w:tcPr>
          <w:p w14:paraId="52967EE7" w14:textId="46347E68" w:rsidR="00F02E82" w:rsidRPr="00CA290F" w:rsidRDefault="00E915FC" w:rsidP="00483E79">
            <w:pPr>
              <w:spacing w:line="480" w:lineRule="auto"/>
              <w:rPr>
                <w:rFonts w:ascii="Calibri" w:hAnsi="Calibri" w:cs="Calibri"/>
                <w:sz w:val="18"/>
                <w:szCs w:val="18"/>
              </w:rPr>
            </w:pPr>
            <w:r w:rsidRPr="00CA290F">
              <w:rPr>
                <w:rFonts w:ascii="Calibri" w:hAnsi="Calibri" w:cs="Calibri"/>
                <w:sz w:val="18"/>
                <w:szCs w:val="18"/>
              </w:rPr>
              <w:t>M</w:t>
            </w:r>
            <w:r w:rsidR="00F02E82" w:rsidRPr="00CA290F">
              <w:rPr>
                <w:rFonts w:ascii="Calibri" w:hAnsi="Calibri" w:cs="Calibri"/>
                <w:sz w:val="18"/>
                <w:szCs w:val="18"/>
              </w:rPr>
              <w:t>14</w:t>
            </w:r>
          </w:p>
        </w:tc>
        <w:tc>
          <w:tcPr>
            <w:tcW w:w="0" w:type="auto"/>
            <w:tcBorders>
              <w:top w:val="single" w:sz="4" w:space="0" w:color="auto"/>
              <w:left w:val="nil"/>
              <w:bottom w:val="single" w:sz="4" w:space="0" w:color="auto"/>
              <w:right w:val="nil"/>
            </w:tcBorders>
            <w:vAlign w:val="center"/>
          </w:tcPr>
          <w:p w14:paraId="728F51C3"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Opoczno</w:t>
            </w:r>
          </w:p>
        </w:tc>
        <w:tc>
          <w:tcPr>
            <w:tcW w:w="0" w:type="auto"/>
            <w:tcBorders>
              <w:top w:val="single" w:sz="4" w:space="0" w:color="auto"/>
              <w:left w:val="nil"/>
              <w:bottom w:val="single" w:sz="4" w:space="0" w:color="auto"/>
              <w:right w:val="nil"/>
            </w:tcBorders>
            <w:vAlign w:val="center"/>
          </w:tcPr>
          <w:p w14:paraId="7F408A9D"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IV</w:t>
            </w:r>
          </w:p>
        </w:tc>
        <w:tc>
          <w:tcPr>
            <w:tcW w:w="0" w:type="auto"/>
            <w:tcBorders>
              <w:top w:val="single" w:sz="4" w:space="0" w:color="auto"/>
              <w:left w:val="nil"/>
              <w:bottom w:val="single" w:sz="4" w:space="0" w:color="auto"/>
              <w:right w:val="nil"/>
            </w:tcBorders>
            <w:vAlign w:val="center"/>
          </w:tcPr>
          <w:p w14:paraId="6A12B513" w14:textId="49B2095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75000</w:t>
            </w:r>
          </w:p>
        </w:tc>
        <w:tc>
          <w:tcPr>
            <w:tcW w:w="0" w:type="auto"/>
            <w:tcBorders>
              <w:top w:val="single" w:sz="4" w:space="0" w:color="auto"/>
              <w:left w:val="nil"/>
              <w:bottom w:val="single" w:sz="4" w:space="0" w:color="auto"/>
              <w:right w:val="nil"/>
            </w:tcBorders>
            <w:vAlign w:val="center"/>
          </w:tcPr>
          <w:p w14:paraId="6AB98679"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4405.3</w:t>
            </w:r>
          </w:p>
        </w:tc>
      </w:tr>
      <w:tr w:rsidR="00263583" w:rsidRPr="00CA290F" w14:paraId="702D2CD7" w14:textId="77777777" w:rsidTr="00473FBC">
        <w:tc>
          <w:tcPr>
            <w:tcW w:w="0" w:type="auto"/>
            <w:tcBorders>
              <w:top w:val="single" w:sz="4" w:space="0" w:color="auto"/>
              <w:left w:val="nil"/>
              <w:bottom w:val="single" w:sz="4" w:space="0" w:color="auto"/>
              <w:right w:val="nil"/>
            </w:tcBorders>
            <w:vAlign w:val="center"/>
          </w:tcPr>
          <w:p w14:paraId="4D691BB8" w14:textId="3B6817AE" w:rsidR="00F02E82" w:rsidRPr="00CA290F" w:rsidRDefault="00E915FC" w:rsidP="00483E79">
            <w:pPr>
              <w:spacing w:line="480" w:lineRule="auto"/>
              <w:rPr>
                <w:rFonts w:ascii="Calibri" w:hAnsi="Calibri" w:cs="Calibri"/>
                <w:sz w:val="18"/>
                <w:szCs w:val="18"/>
              </w:rPr>
            </w:pPr>
            <w:r w:rsidRPr="00CA290F">
              <w:rPr>
                <w:rFonts w:ascii="Calibri" w:hAnsi="Calibri" w:cs="Calibri"/>
                <w:sz w:val="18"/>
                <w:szCs w:val="18"/>
              </w:rPr>
              <w:t>M</w:t>
            </w:r>
            <w:r w:rsidR="00F02E82" w:rsidRPr="00CA290F">
              <w:rPr>
                <w:rFonts w:ascii="Calibri" w:hAnsi="Calibri" w:cs="Calibri"/>
                <w:sz w:val="18"/>
                <w:szCs w:val="18"/>
              </w:rPr>
              <w:t>15</w:t>
            </w:r>
          </w:p>
        </w:tc>
        <w:tc>
          <w:tcPr>
            <w:tcW w:w="0" w:type="auto"/>
            <w:tcBorders>
              <w:top w:val="single" w:sz="4" w:space="0" w:color="auto"/>
              <w:left w:val="nil"/>
              <w:bottom w:val="single" w:sz="4" w:space="0" w:color="auto"/>
              <w:right w:val="nil"/>
            </w:tcBorders>
            <w:vAlign w:val="center"/>
          </w:tcPr>
          <w:p w14:paraId="54594100"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Warka</w:t>
            </w:r>
          </w:p>
        </w:tc>
        <w:tc>
          <w:tcPr>
            <w:tcW w:w="0" w:type="auto"/>
            <w:tcBorders>
              <w:top w:val="single" w:sz="4" w:space="0" w:color="auto"/>
              <w:left w:val="nil"/>
              <w:bottom w:val="single" w:sz="4" w:space="0" w:color="auto"/>
              <w:right w:val="nil"/>
            </w:tcBorders>
            <w:vAlign w:val="center"/>
          </w:tcPr>
          <w:p w14:paraId="7F1F910F"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IV</w:t>
            </w:r>
          </w:p>
        </w:tc>
        <w:tc>
          <w:tcPr>
            <w:tcW w:w="0" w:type="auto"/>
            <w:tcBorders>
              <w:top w:val="single" w:sz="4" w:space="0" w:color="auto"/>
              <w:left w:val="nil"/>
              <w:bottom w:val="single" w:sz="4" w:space="0" w:color="auto"/>
              <w:right w:val="nil"/>
            </w:tcBorders>
            <w:vAlign w:val="center"/>
          </w:tcPr>
          <w:p w14:paraId="790CFA83" w14:textId="4E1D2F7D"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99000</w:t>
            </w:r>
          </w:p>
        </w:tc>
        <w:tc>
          <w:tcPr>
            <w:tcW w:w="0" w:type="auto"/>
            <w:tcBorders>
              <w:top w:val="single" w:sz="4" w:space="0" w:color="auto"/>
              <w:left w:val="nil"/>
              <w:bottom w:val="single" w:sz="4" w:space="0" w:color="auto"/>
              <w:right w:val="nil"/>
            </w:tcBorders>
            <w:vAlign w:val="center"/>
          </w:tcPr>
          <w:p w14:paraId="01F35C6B"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4187.5</w:t>
            </w:r>
          </w:p>
        </w:tc>
      </w:tr>
      <w:tr w:rsidR="00263583" w:rsidRPr="00CA290F" w14:paraId="05A16FDC" w14:textId="77777777" w:rsidTr="00473FBC">
        <w:tc>
          <w:tcPr>
            <w:tcW w:w="0" w:type="auto"/>
            <w:tcBorders>
              <w:top w:val="single" w:sz="4" w:space="0" w:color="auto"/>
              <w:left w:val="nil"/>
              <w:bottom w:val="single" w:sz="4" w:space="0" w:color="auto"/>
              <w:right w:val="nil"/>
            </w:tcBorders>
            <w:vAlign w:val="center"/>
          </w:tcPr>
          <w:p w14:paraId="101E2840" w14:textId="2721AC05" w:rsidR="00F02E82" w:rsidRPr="00CA290F" w:rsidRDefault="00E915FC" w:rsidP="00483E79">
            <w:pPr>
              <w:spacing w:line="480" w:lineRule="auto"/>
              <w:rPr>
                <w:rFonts w:ascii="Calibri" w:hAnsi="Calibri" w:cs="Calibri"/>
                <w:sz w:val="18"/>
                <w:szCs w:val="18"/>
              </w:rPr>
            </w:pPr>
            <w:r w:rsidRPr="00CA290F">
              <w:rPr>
                <w:rFonts w:ascii="Calibri" w:hAnsi="Calibri" w:cs="Calibri"/>
                <w:sz w:val="18"/>
                <w:szCs w:val="18"/>
              </w:rPr>
              <w:t>M</w:t>
            </w:r>
            <w:r w:rsidR="00F02E82" w:rsidRPr="00CA290F">
              <w:rPr>
                <w:rFonts w:ascii="Calibri" w:hAnsi="Calibri" w:cs="Calibri"/>
                <w:sz w:val="18"/>
                <w:szCs w:val="18"/>
              </w:rPr>
              <w:t>16</w:t>
            </w:r>
          </w:p>
        </w:tc>
        <w:tc>
          <w:tcPr>
            <w:tcW w:w="0" w:type="auto"/>
            <w:tcBorders>
              <w:top w:val="single" w:sz="4" w:space="0" w:color="auto"/>
              <w:left w:val="nil"/>
              <w:bottom w:val="single" w:sz="4" w:space="0" w:color="auto"/>
              <w:right w:val="nil"/>
            </w:tcBorders>
            <w:vAlign w:val="center"/>
          </w:tcPr>
          <w:p w14:paraId="6FFAD845"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Tomaszów Mazowiecki</w:t>
            </w:r>
          </w:p>
        </w:tc>
        <w:tc>
          <w:tcPr>
            <w:tcW w:w="0" w:type="auto"/>
            <w:tcBorders>
              <w:top w:val="single" w:sz="4" w:space="0" w:color="auto"/>
              <w:left w:val="nil"/>
              <w:bottom w:val="single" w:sz="4" w:space="0" w:color="auto"/>
              <w:right w:val="nil"/>
            </w:tcBorders>
            <w:vAlign w:val="center"/>
          </w:tcPr>
          <w:p w14:paraId="0547B1AD"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IV</w:t>
            </w:r>
          </w:p>
        </w:tc>
        <w:tc>
          <w:tcPr>
            <w:tcW w:w="0" w:type="auto"/>
            <w:tcBorders>
              <w:top w:val="single" w:sz="4" w:space="0" w:color="auto"/>
              <w:left w:val="nil"/>
              <w:bottom w:val="single" w:sz="4" w:space="0" w:color="auto"/>
              <w:right w:val="nil"/>
            </w:tcBorders>
            <w:vAlign w:val="center"/>
          </w:tcPr>
          <w:p w14:paraId="2A77EED3" w14:textId="50B3A2EE"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80000</w:t>
            </w:r>
          </w:p>
        </w:tc>
        <w:tc>
          <w:tcPr>
            <w:tcW w:w="0" w:type="auto"/>
            <w:tcBorders>
              <w:top w:val="single" w:sz="4" w:space="0" w:color="auto"/>
              <w:left w:val="nil"/>
              <w:bottom w:val="single" w:sz="4" w:space="0" w:color="auto"/>
              <w:right w:val="nil"/>
            </w:tcBorders>
            <w:vAlign w:val="center"/>
          </w:tcPr>
          <w:p w14:paraId="5611D83D"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9736.0</w:t>
            </w:r>
          </w:p>
        </w:tc>
      </w:tr>
      <w:tr w:rsidR="00263583" w:rsidRPr="00CA290F" w14:paraId="49D20194" w14:textId="77777777" w:rsidTr="00473FBC">
        <w:tc>
          <w:tcPr>
            <w:tcW w:w="0" w:type="auto"/>
            <w:tcBorders>
              <w:top w:val="single" w:sz="4" w:space="0" w:color="auto"/>
              <w:left w:val="nil"/>
              <w:bottom w:val="single" w:sz="4" w:space="0" w:color="auto"/>
              <w:right w:val="nil"/>
            </w:tcBorders>
            <w:vAlign w:val="center"/>
          </w:tcPr>
          <w:p w14:paraId="1D4CFA47" w14:textId="1B9C4A02" w:rsidR="00F02E82" w:rsidRPr="00CA290F" w:rsidRDefault="00E915FC" w:rsidP="00483E79">
            <w:pPr>
              <w:spacing w:line="480" w:lineRule="auto"/>
              <w:rPr>
                <w:rFonts w:ascii="Calibri" w:hAnsi="Calibri" w:cs="Calibri"/>
                <w:sz w:val="18"/>
                <w:szCs w:val="18"/>
              </w:rPr>
            </w:pPr>
            <w:r w:rsidRPr="00CA290F">
              <w:rPr>
                <w:rFonts w:ascii="Calibri" w:hAnsi="Calibri" w:cs="Calibri"/>
                <w:sz w:val="18"/>
                <w:szCs w:val="18"/>
              </w:rPr>
              <w:t>M</w:t>
            </w:r>
            <w:r w:rsidR="00F02E82" w:rsidRPr="00CA290F">
              <w:rPr>
                <w:rFonts w:ascii="Calibri" w:hAnsi="Calibri" w:cs="Calibri"/>
                <w:sz w:val="18"/>
                <w:szCs w:val="18"/>
              </w:rPr>
              <w:t>17</w:t>
            </w:r>
          </w:p>
        </w:tc>
        <w:tc>
          <w:tcPr>
            <w:tcW w:w="0" w:type="auto"/>
            <w:tcBorders>
              <w:top w:val="single" w:sz="4" w:space="0" w:color="auto"/>
              <w:left w:val="nil"/>
              <w:bottom w:val="single" w:sz="4" w:space="0" w:color="auto"/>
              <w:right w:val="nil"/>
            </w:tcBorders>
            <w:vAlign w:val="center"/>
          </w:tcPr>
          <w:p w14:paraId="2D2A47D7"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Piotrków Trybunalski</w:t>
            </w:r>
          </w:p>
        </w:tc>
        <w:tc>
          <w:tcPr>
            <w:tcW w:w="0" w:type="auto"/>
            <w:tcBorders>
              <w:top w:val="single" w:sz="4" w:space="0" w:color="auto"/>
              <w:left w:val="nil"/>
              <w:bottom w:val="single" w:sz="4" w:space="0" w:color="auto"/>
              <w:right w:val="nil"/>
            </w:tcBorders>
            <w:vAlign w:val="center"/>
          </w:tcPr>
          <w:p w14:paraId="4A12D8F9"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IV</w:t>
            </w:r>
          </w:p>
        </w:tc>
        <w:tc>
          <w:tcPr>
            <w:tcW w:w="0" w:type="auto"/>
            <w:tcBorders>
              <w:top w:val="single" w:sz="4" w:space="0" w:color="auto"/>
              <w:left w:val="nil"/>
              <w:bottom w:val="single" w:sz="4" w:space="0" w:color="auto"/>
              <w:right w:val="nil"/>
            </w:tcBorders>
            <w:vAlign w:val="center"/>
          </w:tcPr>
          <w:p w14:paraId="501AA871" w14:textId="167E5A1B"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80000</w:t>
            </w:r>
          </w:p>
        </w:tc>
        <w:tc>
          <w:tcPr>
            <w:tcW w:w="0" w:type="auto"/>
            <w:tcBorders>
              <w:top w:val="single" w:sz="4" w:space="0" w:color="auto"/>
              <w:left w:val="nil"/>
              <w:bottom w:val="single" w:sz="4" w:space="0" w:color="auto"/>
              <w:right w:val="nil"/>
            </w:tcBorders>
            <w:vAlign w:val="center"/>
          </w:tcPr>
          <w:p w14:paraId="29BCC4AE"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10243.0</w:t>
            </w:r>
          </w:p>
        </w:tc>
      </w:tr>
      <w:tr w:rsidR="00F02E82" w:rsidRPr="00CA290F" w14:paraId="6C645F00" w14:textId="77777777" w:rsidTr="00473FBC">
        <w:trPr>
          <w:trHeight w:val="531"/>
        </w:trPr>
        <w:tc>
          <w:tcPr>
            <w:tcW w:w="0" w:type="auto"/>
            <w:gridSpan w:val="5"/>
            <w:tcBorders>
              <w:top w:val="single" w:sz="4" w:space="0" w:color="auto"/>
              <w:left w:val="nil"/>
              <w:bottom w:val="single" w:sz="4" w:space="0" w:color="auto"/>
              <w:right w:val="nil"/>
            </w:tcBorders>
            <w:vAlign w:val="center"/>
          </w:tcPr>
          <w:p w14:paraId="189377B7" w14:textId="606CAE4C" w:rsidR="00F02E82" w:rsidRPr="00CA290F" w:rsidRDefault="00F02E82" w:rsidP="00483E79">
            <w:pPr>
              <w:spacing w:line="480" w:lineRule="auto"/>
              <w:jc w:val="center"/>
              <w:rPr>
                <w:rFonts w:ascii="Calibri" w:hAnsi="Calibri" w:cs="Calibri"/>
                <w:b/>
                <w:bCs/>
                <w:sz w:val="18"/>
                <w:szCs w:val="18"/>
              </w:rPr>
            </w:pPr>
            <w:r w:rsidRPr="00CA290F">
              <w:rPr>
                <w:rFonts w:ascii="Calibri" w:hAnsi="Calibri" w:cs="Calibri"/>
                <w:b/>
                <w:bCs/>
                <w:sz w:val="18"/>
                <w:szCs w:val="18"/>
              </w:rPr>
              <w:t>Industrial plant monitoring stations</w:t>
            </w:r>
          </w:p>
        </w:tc>
      </w:tr>
      <w:tr w:rsidR="00263583" w:rsidRPr="00CA290F" w14:paraId="1BBD61C3" w14:textId="77777777" w:rsidTr="00473FBC">
        <w:tc>
          <w:tcPr>
            <w:tcW w:w="0" w:type="auto"/>
            <w:tcBorders>
              <w:top w:val="single" w:sz="4" w:space="0" w:color="auto"/>
              <w:left w:val="nil"/>
              <w:bottom w:val="single" w:sz="4" w:space="0" w:color="auto"/>
              <w:right w:val="nil"/>
            </w:tcBorders>
            <w:vAlign w:val="center"/>
          </w:tcPr>
          <w:p w14:paraId="619D73B1" w14:textId="77777777" w:rsidR="00F02E82" w:rsidRPr="00CA290F" w:rsidRDefault="00F02E82" w:rsidP="00483E79">
            <w:pPr>
              <w:spacing w:line="480" w:lineRule="auto"/>
              <w:rPr>
                <w:rFonts w:ascii="Calibri" w:hAnsi="Calibri" w:cs="Calibri"/>
                <w:sz w:val="18"/>
                <w:szCs w:val="18"/>
              </w:rPr>
            </w:pPr>
          </w:p>
        </w:tc>
        <w:tc>
          <w:tcPr>
            <w:tcW w:w="0" w:type="auto"/>
            <w:tcBorders>
              <w:top w:val="single" w:sz="4" w:space="0" w:color="auto"/>
              <w:left w:val="nil"/>
              <w:bottom w:val="single" w:sz="4" w:space="0" w:color="auto"/>
              <w:right w:val="nil"/>
            </w:tcBorders>
            <w:vAlign w:val="center"/>
          </w:tcPr>
          <w:p w14:paraId="706C2E55" w14:textId="77777777" w:rsidR="00F02E82" w:rsidRPr="00CA290F" w:rsidRDefault="00F02E82" w:rsidP="00534E79">
            <w:pPr>
              <w:spacing w:line="276" w:lineRule="auto"/>
              <w:rPr>
                <w:rFonts w:ascii="Calibri" w:hAnsi="Calibri" w:cs="Calibri"/>
                <w:sz w:val="18"/>
                <w:szCs w:val="18"/>
              </w:rPr>
            </w:pPr>
            <w:r w:rsidRPr="00CA290F">
              <w:rPr>
                <w:rFonts w:ascii="Calibri" w:hAnsi="Calibri" w:cs="Calibri"/>
                <w:sz w:val="18"/>
                <w:szCs w:val="18"/>
              </w:rPr>
              <w:t>Location of industrial plant</w:t>
            </w:r>
          </w:p>
        </w:tc>
        <w:tc>
          <w:tcPr>
            <w:tcW w:w="0" w:type="auto"/>
            <w:tcBorders>
              <w:top w:val="single" w:sz="4" w:space="0" w:color="auto"/>
              <w:left w:val="nil"/>
              <w:bottom w:val="single" w:sz="4" w:space="0" w:color="auto"/>
              <w:right w:val="nil"/>
            </w:tcBorders>
            <w:vAlign w:val="center"/>
          </w:tcPr>
          <w:p w14:paraId="013A5557"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Type of industry</w:t>
            </w:r>
          </w:p>
        </w:tc>
        <w:tc>
          <w:tcPr>
            <w:tcW w:w="0" w:type="auto"/>
            <w:tcBorders>
              <w:top w:val="single" w:sz="4" w:space="0" w:color="auto"/>
              <w:left w:val="nil"/>
              <w:bottom w:val="single" w:sz="4" w:space="0" w:color="auto"/>
              <w:right w:val="nil"/>
            </w:tcBorders>
            <w:vAlign w:val="center"/>
          </w:tcPr>
          <w:p w14:paraId="35E891CB" w14:textId="77777777" w:rsidR="00F02E82" w:rsidRPr="00CA290F" w:rsidRDefault="00F02E82" w:rsidP="00483E79">
            <w:pPr>
              <w:spacing w:line="480" w:lineRule="auto"/>
              <w:rPr>
                <w:rFonts w:ascii="Calibri" w:hAnsi="Calibri" w:cs="Calibri"/>
                <w:sz w:val="18"/>
                <w:szCs w:val="18"/>
              </w:rPr>
            </w:pPr>
          </w:p>
        </w:tc>
        <w:tc>
          <w:tcPr>
            <w:tcW w:w="0" w:type="auto"/>
            <w:tcBorders>
              <w:top w:val="single" w:sz="4" w:space="0" w:color="auto"/>
              <w:left w:val="nil"/>
              <w:bottom w:val="single" w:sz="4" w:space="0" w:color="auto"/>
              <w:right w:val="nil"/>
            </w:tcBorders>
            <w:vAlign w:val="center"/>
          </w:tcPr>
          <w:p w14:paraId="362DF283" w14:textId="57D16A64" w:rsidR="00F02E82" w:rsidRPr="00CA290F" w:rsidRDefault="00D1731E" w:rsidP="00534E79">
            <w:pPr>
              <w:spacing w:line="276" w:lineRule="auto"/>
              <w:rPr>
                <w:rFonts w:ascii="Calibri" w:hAnsi="Calibri" w:cs="Calibri"/>
                <w:sz w:val="18"/>
                <w:szCs w:val="18"/>
                <w:lang w:val="en-US"/>
              </w:rPr>
            </w:pPr>
            <w:r w:rsidRPr="00CA290F">
              <w:rPr>
                <w:rFonts w:ascii="Calibri" w:hAnsi="Calibri" w:cs="Calibri"/>
                <w:sz w:val="18"/>
                <w:szCs w:val="18"/>
                <w:lang w:val="en-US"/>
              </w:rPr>
              <w:t xml:space="preserve">Mean </w:t>
            </w:r>
            <w:r w:rsidR="00263583" w:rsidRPr="00CA290F">
              <w:rPr>
                <w:rFonts w:ascii="Calibri" w:hAnsi="Calibri" w:cs="Calibri"/>
                <w:sz w:val="18"/>
                <w:szCs w:val="18"/>
                <w:lang w:val="en-US"/>
              </w:rPr>
              <w:t xml:space="preserve">wastewater outflow in m³/day from </w:t>
            </w:r>
            <w:r w:rsidR="003A46D7" w:rsidRPr="00CA290F">
              <w:rPr>
                <w:rFonts w:ascii="Calibri" w:hAnsi="Calibri" w:cs="Calibri"/>
                <w:sz w:val="18"/>
                <w:szCs w:val="18"/>
                <w:lang w:val="en-US"/>
              </w:rPr>
              <w:t>industrial plants</w:t>
            </w:r>
          </w:p>
        </w:tc>
      </w:tr>
      <w:tr w:rsidR="00263583" w:rsidRPr="00CA290F" w14:paraId="0EEE482A" w14:textId="77777777" w:rsidTr="00473FBC">
        <w:tc>
          <w:tcPr>
            <w:tcW w:w="0" w:type="auto"/>
            <w:tcBorders>
              <w:top w:val="single" w:sz="4" w:space="0" w:color="auto"/>
              <w:left w:val="nil"/>
              <w:bottom w:val="single" w:sz="4" w:space="0" w:color="auto"/>
              <w:right w:val="nil"/>
            </w:tcBorders>
            <w:vAlign w:val="center"/>
          </w:tcPr>
          <w:p w14:paraId="4B5C24F8"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I2</w:t>
            </w:r>
          </w:p>
        </w:tc>
        <w:tc>
          <w:tcPr>
            <w:tcW w:w="0" w:type="auto"/>
            <w:tcBorders>
              <w:top w:val="single" w:sz="4" w:space="0" w:color="auto"/>
              <w:left w:val="nil"/>
              <w:bottom w:val="single" w:sz="4" w:space="0" w:color="auto"/>
              <w:right w:val="nil"/>
            </w:tcBorders>
            <w:vAlign w:val="center"/>
          </w:tcPr>
          <w:p w14:paraId="2903219A"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Szczekociny</w:t>
            </w:r>
          </w:p>
        </w:tc>
        <w:tc>
          <w:tcPr>
            <w:tcW w:w="0" w:type="auto"/>
            <w:tcBorders>
              <w:top w:val="single" w:sz="4" w:space="0" w:color="auto"/>
              <w:left w:val="nil"/>
              <w:bottom w:val="single" w:sz="4" w:space="0" w:color="auto"/>
              <w:right w:val="nil"/>
            </w:tcBorders>
            <w:vAlign w:val="center"/>
          </w:tcPr>
          <w:p w14:paraId="782CCCCF" w14:textId="77777777" w:rsidR="00F02E82" w:rsidRPr="00CA290F" w:rsidRDefault="00F02E82" w:rsidP="00483E79">
            <w:pPr>
              <w:spacing w:line="480" w:lineRule="auto"/>
              <w:rPr>
                <w:rFonts w:ascii="Calibri" w:hAnsi="Calibri" w:cs="Calibri"/>
                <w:sz w:val="18"/>
                <w:szCs w:val="18"/>
              </w:rPr>
            </w:pPr>
            <w:r w:rsidRPr="00CA290F">
              <w:rPr>
                <w:rStyle w:val="rynqvb"/>
                <w:rFonts w:ascii="Calibri" w:hAnsi="Calibri" w:cs="Calibri"/>
                <w:sz w:val="18"/>
                <w:szCs w:val="18"/>
                <w:lang w:val="en"/>
              </w:rPr>
              <w:t>dairy industry</w:t>
            </w:r>
          </w:p>
        </w:tc>
        <w:tc>
          <w:tcPr>
            <w:tcW w:w="0" w:type="auto"/>
            <w:tcBorders>
              <w:top w:val="single" w:sz="4" w:space="0" w:color="auto"/>
              <w:left w:val="nil"/>
              <w:bottom w:val="single" w:sz="4" w:space="0" w:color="auto"/>
              <w:right w:val="nil"/>
            </w:tcBorders>
            <w:vAlign w:val="center"/>
          </w:tcPr>
          <w:p w14:paraId="69BA266B" w14:textId="77777777" w:rsidR="00F02E82" w:rsidRPr="00CA290F" w:rsidRDefault="00F02E82" w:rsidP="00483E79">
            <w:pPr>
              <w:spacing w:line="480" w:lineRule="auto"/>
              <w:rPr>
                <w:rStyle w:val="rynqvb"/>
                <w:rFonts w:ascii="Calibri" w:hAnsi="Calibri" w:cs="Calibri"/>
                <w:sz w:val="18"/>
                <w:szCs w:val="18"/>
                <w:lang w:val="en"/>
              </w:rPr>
            </w:pPr>
          </w:p>
        </w:tc>
        <w:tc>
          <w:tcPr>
            <w:tcW w:w="0" w:type="auto"/>
            <w:tcBorders>
              <w:top w:val="single" w:sz="4" w:space="0" w:color="auto"/>
              <w:left w:val="nil"/>
              <w:bottom w:val="single" w:sz="4" w:space="0" w:color="auto"/>
              <w:right w:val="nil"/>
            </w:tcBorders>
            <w:vAlign w:val="center"/>
          </w:tcPr>
          <w:p w14:paraId="2560D594" w14:textId="77777777" w:rsidR="00F02E82" w:rsidRPr="00CA290F" w:rsidRDefault="00F02E82" w:rsidP="00483E79">
            <w:pPr>
              <w:spacing w:line="480" w:lineRule="auto"/>
              <w:rPr>
                <w:rFonts w:ascii="Calibri" w:hAnsi="Calibri" w:cs="Calibri"/>
                <w:sz w:val="18"/>
                <w:szCs w:val="18"/>
              </w:rPr>
            </w:pPr>
            <w:r w:rsidRPr="00CA290F">
              <w:rPr>
                <w:rStyle w:val="rynqvb"/>
                <w:rFonts w:ascii="Calibri" w:hAnsi="Calibri" w:cs="Calibri"/>
                <w:sz w:val="18"/>
                <w:szCs w:val="18"/>
                <w:lang w:val="en"/>
              </w:rPr>
              <w:t>146.75</w:t>
            </w:r>
          </w:p>
        </w:tc>
      </w:tr>
      <w:tr w:rsidR="00263583" w:rsidRPr="00CA290F" w14:paraId="04872C95" w14:textId="77777777" w:rsidTr="00473FBC">
        <w:tc>
          <w:tcPr>
            <w:tcW w:w="0" w:type="auto"/>
            <w:tcBorders>
              <w:top w:val="single" w:sz="4" w:space="0" w:color="auto"/>
              <w:left w:val="nil"/>
              <w:bottom w:val="single" w:sz="4" w:space="0" w:color="auto"/>
              <w:right w:val="nil"/>
            </w:tcBorders>
            <w:vAlign w:val="center"/>
          </w:tcPr>
          <w:p w14:paraId="66532BFA"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I1</w:t>
            </w:r>
          </w:p>
        </w:tc>
        <w:tc>
          <w:tcPr>
            <w:tcW w:w="0" w:type="auto"/>
            <w:tcBorders>
              <w:top w:val="single" w:sz="4" w:space="0" w:color="auto"/>
              <w:left w:val="nil"/>
              <w:bottom w:val="single" w:sz="4" w:space="0" w:color="auto"/>
              <w:right w:val="nil"/>
            </w:tcBorders>
            <w:vAlign w:val="center"/>
          </w:tcPr>
          <w:p w14:paraId="1FCB02EB"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Szczekociny</w:t>
            </w:r>
          </w:p>
        </w:tc>
        <w:tc>
          <w:tcPr>
            <w:tcW w:w="0" w:type="auto"/>
            <w:tcBorders>
              <w:top w:val="single" w:sz="4" w:space="0" w:color="auto"/>
              <w:left w:val="nil"/>
              <w:bottom w:val="single" w:sz="4" w:space="0" w:color="auto"/>
              <w:right w:val="nil"/>
            </w:tcBorders>
            <w:vAlign w:val="center"/>
          </w:tcPr>
          <w:p w14:paraId="4A3BB6D4" w14:textId="77777777" w:rsidR="00F02E82" w:rsidRPr="00CA290F" w:rsidRDefault="00F02E82" w:rsidP="00483E79">
            <w:pPr>
              <w:spacing w:line="480" w:lineRule="auto"/>
              <w:rPr>
                <w:rFonts w:ascii="Calibri" w:hAnsi="Calibri" w:cs="Calibri"/>
                <w:sz w:val="18"/>
                <w:szCs w:val="18"/>
              </w:rPr>
            </w:pPr>
            <w:r w:rsidRPr="00CA290F">
              <w:rPr>
                <w:rStyle w:val="rynqvb"/>
                <w:rFonts w:ascii="Calibri" w:hAnsi="Calibri" w:cs="Calibri"/>
                <w:sz w:val="18"/>
                <w:szCs w:val="18"/>
                <w:lang w:val="en"/>
              </w:rPr>
              <w:t>fruit and vegetable industry</w:t>
            </w:r>
          </w:p>
        </w:tc>
        <w:tc>
          <w:tcPr>
            <w:tcW w:w="0" w:type="auto"/>
            <w:tcBorders>
              <w:top w:val="single" w:sz="4" w:space="0" w:color="auto"/>
              <w:left w:val="nil"/>
              <w:bottom w:val="single" w:sz="4" w:space="0" w:color="auto"/>
              <w:right w:val="nil"/>
            </w:tcBorders>
            <w:vAlign w:val="center"/>
          </w:tcPr>
          <w:p w14:paraId="6FE1CB77" w14:textId="77777777" w:rsidR="00F02E82" w:rsidRPr="00CA290F" w:rsidRDefault="00F02E82" w:rsidP="00483E79">
            <w:pPr>
              <w:spacing w:line="480" w:lineRule="auto"/>
              <w:rPr>
                <w:rStyle w:val="rynqvb"/>
                <w:rFonts w:ascii="Calibri" w:hAnsi="Calibri" w:cs="Calibri"/>
                <w:sz w:val="18"/>
                <w:szCs w:val="18"/>
                <w:lang w:val="en"/>
              </w:rPr>
            </w:pPr>
          </w:p>
        </w:tc>
        <w:tc>
          <w:tcPr>
            <w:tcW w:w="0" w:type="auto"/>
            <w:tcBorders>
              <w:top w:val="single" w:sz="4" w:space="0" w:color="auto"/>
              <w:left w:val="nil"/>
              <w:bottom w:val="single" w:sz="4" w:space="0" w:color="auto"/>
              <w:right w:val="nil"/>
            </w:tcBorders>
            <w:vAlign w:val="center"/>
          </w:tcPr>
          <w:p w14:paraId="44477603" w14:textId="77777777" w:rsidR="00F02E82" w:rsidRPr="00CA290F" w:rsidRDefault="00F02E82" w:rsidP="00483E79">
            <w:pPr>
              <w:spacing w:line="480" w:lineRule="auto"/>
              <w:rPr>
                <w:rFonts w:ascii="Calibri" w:hAnsi="Calibri" w:cs="Calibri"/>
                <w:sz w:val="18"/>
                <w:szCs w:val="18"/>
              </w:rPr>
            </w:pPr>
            <w:r w:rsidRPr="00CA290F">
              <w:rPr>
                <w:rStyle w:val="rynqvb"/>
                <w:rFonts w:ascii="Calibri" w:hAnsi="Calibri" w:cs="Calibri"/>
                <w:sz w:val="18"/>
                <w:szCs w:val="18"/>
                <w:lang w:val="en"/>
              </w:rPr>
              <w:t>589.25</w:t>
            </w:r>
          </w:p>
        </w:tc>
      </w:tr>
      <w:tr w:rsidR="00263583" w:rsidRPr="00CA290F" w14:paraId="79561CE2" w14:textId="77777777" w:rsidTr="00473FBC">
        <w:tc>
          <w:tcPr>
            <w:tcW w:w="0" w:type="auto"/>
            <w:tcBorders>
              <w:top w:val="single" w:sz="4" w:space="0" w:color="auto"/>
              <w:left w:val="nil"/>
              <w:bottom w:val="single" w:sz="4" w:space="0" w:color="auto"/>
              <w:right w:val="nil"/>
            </w:tcBorders>
            <w:vAlign w:val="center"/>
          </w:tcPr>
          <w:p w14:paraId="50C5FB49"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I3</w:t>
            </w:r>
          </w:p>
        </w:tc>
        <w:tc>
          <w:tcPr>
            <w:tcW w:w="0" w:type="auto"/>
            <w:tcBorders>
              <w:top w:val="single" w:sz="4" w:space="0" w:color="auto"/>
              <w:left w:val="nil"/>
              <w:bottom w:val="single" w:sz="4" w:space="0" w:color="auto"/>
              <w:right w:val="nil"/>
            </w:tcBorders>
            <w:vAlign w:val="center"/>
          </w:tcPr>
          <w:p w14:paraId="56461156"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Kozietuły Nowe</w:t>
            </w:r>
          </w:p>
        </w:tc>
        <w:tc>
          <w:tcPr>
            <w:tcW w:w="0" w:type="auto"/>
            <w:tcBorders>
              <w:top w:val="single" w:sz="4" w:space="0" w:color="auto"/>
              <w:left w:val="nil"/>
              <w:bottom w:val="single" w:sz="4" w:space="0" w:color="auto"/>
              <w:right w:val="nil"/>
            </w:tcBorders>
            <w:vAlign w:val="center"/>
          </w:tcPr>
          <w:p w14:paraId="5913E6B5" w14:textId="77777777" w:rsidR="00F02E82" w:rsidRPr="00CA290F" w:rsidRDefault="00F02E82" w:rsidP="00483E79">
            <w:pPr>
              <w:spacing w:line="480" w:lineRule="auto"/>
              <w:rPr>
                <w:rFonts w:ascii="Calibri" w:hAnsi="Calibri" w:cs="Calibri"/>
                <w:sz w:val="18"/>
                <w:szCs w:val="18"/>
              </w:rPr>
            </w:pPr>
            <w:r w:rsidRPr="00CA290F">
              <w:rPr>
                <w:rStyle w:val="rynqvb"/>
                <w:rFonts w:ascii="Calibri" w:hAnsi="Calibri" w:cs="Calibri"/>
                <w:sz w:val="18"/>
                <w:szCs w:val="18"/>
                <w:lang w:val="en"/>
              </w:rPr>
              <w:t>fruit and vegetable industry</w:t>
            </w:r>
          </w:p>
        </w:tc>
        <w:tc>
          <w:tcPr>
            <w:tcW w:w="0" w:type="auto"/>
            <w:tcBorders>
              <w:top w:val="single" w:sz="4" w:space="0" w:color="auto"/>
              <w:left w:val="nil"/>
              <w:bottom w:val="single" w:sz="4" w:space="0" w:color="auto"/>
              <w:right w:val="nil"/>
            </w:tcBorders>
            <w:vAlign w:val="center"/>
          </w:tcPr>
          <w:p w14:paraId="6B869F1E" w14:textId="77777777" w:rsidR="00F02E82" w:rsidRPr="00CA290F" w:rsidRDefault="00F02E82" w:rsidP="00483E79">
            <w:pPr>
              <w:spacing w:line="480" w:lineRule="auto"/>
              <w:rPr>
                <w:rStyle w:val="rynqvb"/>
                <w:rFonts w:ascii="Calibri" w:hAnsi="Calibri" w:cs="Calibri"/>
                <w:sz w:val="18"/>
                <w:szCs w:val="18"/>
                <w:lang w:val="en"/>
              </w:rPr>
            </w:pPr>
          </w:p>
        </w:tc>
        <w:tc>
          <w:tcPr>
            <w:tcW w:w="0" w:type="auto"/>
            <w:tcBorders>
              <w:top w:val="single" w:sz="4" w:space="0" w:color="auto"/>
              <w:left w:val="nil"/>
              <w:bottom w:val="single" w:sz="4" w:space="0" w:color="auto"/>
              <w:right w:val="nil"/>
            </w:tcBorders>
            <w:vAlign w:val="center"/>
          </w:tcPr>
          <w:p w14:paraId="26933B49" w14:textId="77777777" w:rsidR="00F02E82" w:rsidRPr="00CA290F" w:rsidRDefault="00F02E82" w:rsidP="00483E79">
            <w:pPr>
              <w:spacing w:line="480" w:lineRule="auto"/>
              <w:rPr>
                <w:rFonts w:ascii="Calibri" w:hAnsi="Calibri" w:cs="Calibri"/>
                <w:sz w:val="18"/>
                <w:szCs w:val="18"/>
              </w:rPr>
            </w:pPr>
            <w:r w:rsidRPr="00CA290F">
              <w:rPr>
                <w:rStyle w:val="rynqvb"/>
                <w:rFonts w:ascii="Calibri" w:hAnsi="Calibri" w:cs="Calibri"/>
                <w:sz w:val="18"/>
                <w:szCs w:val="18"/>
                <w:lang w:val="en"/>
              </w:rPr>
              <w:t>1533.53</w:t>
            </w:r>
          </w:p>
        </w:tc>
      </w:tr>
      <w:tr w:rsidR="00263583" w:rsidRPr="00CA290F" w14:paraId="0E66267B" w14:textId="77777777" w:rsidTr="00473FBC">
        <w:tc>
          <w:tcPr>
            <w:tcW w:w="0" w:type="auto"/>
            <w:tcBorders>
              <w:top w:val="single" w:sz="4" w:space="0" w:color="auto"/>
              <w:left w:val="nil"/>
              <w:bottom w:val="single" w:sz="4" w:space="0" w:color="auto"/>
              <w:right w:val="nil"/>
            </w:tcBorders>
            <w:vAlign w:val="center"/>
          </w:tcPr>
          <w:p w14:paraId="779F013C"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I4</w:t>
            </w:r>
          </w:p>
        </w:tc>
        <w:tc>
          <w:tcPr>
            <w:tcW w:w="0" w:type="auto"/>
            <w:tcBorders>
              <w:top w:val="single" w:sz="4" w:space="0" w:color="auto"/>
              <w:left w:val="nil"/>
              <w:bottom w:val="single" w:sz="4" w:space="0" w:color="auto"/>
              <w:right w:val="nil"/>
            </w:tcBorders>
            <w:vAlign w:val="center"/>
          </w:tcPr>
          <w:p w14:paraId="29FF53CF"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Inowłódz</w:t>
            </w:r>
          </w:p>
        </w:tc>
        <w:tc>
          <w:tcPr>
            <w:tcW w:w="0" w:type="auto"/>
            <w:tcBorders>
              <w:top w:val="single" w:sz="4" w:space="0" w:color="auto"/>
              <w:left w:val="nil"/>
              <w:bottom w:val="single" w:sz="4" w:space="0" w:color="auto"/>
              <w:right w:val="nil"/>
            </w:tcBorders>
            <w:vAlign w:val="center"/>
          </w:tcPr>
          <w:p w14:paraId="433EED2A" w14:textId="77777777" w:rsidR="00F02E82" w:rsidRPr="00CA290F" w:rsidRDefault="00F02E82" w:rsidP="00483E79">
            <w:pPr>
              <w:spacing w:line="480" w:lineRule="auto"/>
              <w:rPr>
                <w:rStyle w:val="rynqvb"/>
                <w:rFonts w:ascii="Calibri" w:hAnsi="Calibri" w:cs="Calibri"/>
                <w:sz w:val="18"/>
                <w:szCs w:val="18"/>
                <w:lang w:val="en"/>
              </w:rPr>
            </w:pPr>
            <w:r w:rsidRPr="00CA290F">
              <w:rPr>
                <w:rStyle w:val="rynqvb"/>
                <w:rFonts w:ascii="Calibri" w:hAnsi="Calibri" w:cs="Calibri"/>
                <w:sz w:val="18"/>
                <w:szCs w:val="18"/>
                <w:lang w:val="en"/>
              </w:rPr>
              <w:t>furniture industry</w:t>
            </w:r>
          </w:p>
        </w:tc>
        <w:tc>
          <w:tcPr>
            <w:tcW w:w="0" w:type="auto"/>
            <w:tcBorders>
              <w:top w:val="single" w:sz="4" w:space="0" w:color="auto"/>
              <w:left w:val="nil"/>
              <w:bottom w:val="single" w:sz="4" w:space="0" w:color="auto"/>
              <w:right w:val="nil"/>
            </w:tcBorders>
            <w:vAlign w:val="center"/>
          </w:tcPr>
          <w:p w14:paraId="601D2A3D" w14:textId="77777777" w:rsidR="00F02E82" w:rsidRPr="00CA290F" w:rsidRDefault="00F02E82" w:rsidP="00483E79">
            <w:pPr>
              <w:spacing w:line="480" w:lineRule="auto"/>
              <w:rPr>
                <w:rStyle w:val="rynqvb"/>
                <w:rFonts w:ascii="Calibri" w:hAnsi="Calibri" w:cs="Calibri"/>
                <w:sz w:val="18"/>
                <w:szCs w:val="18"/>
                <w:lang w:val="en"/>
              </w:rPr>
            </w:pPr>
          </w:p>
        </w:tc>
        <w:tc>
          <w:tcPr>
            <w:tcW w:w="0" w:type="auto"/>
            <w:tcBorders>
              <w:top w:val="single" w:sz="4" w:space="0" w:color="auto"/>
              <w:left w:val="nil"/>
              <w:bottom w:val="single" w:sz="4" w:space="0" w:color="auto"/>
              <w:right w:val="nil"/>
            </w:tcBorders>
            <w:vAlign w:val="center"/>
          </w:tcPr>
          <w:p w14:paraId="59EA5906" w14:textId="77777777" w:rsidR="00F02E82" w:rsidRPr="00CA290F" w:rsidRDefault="00F02E82" w:rsidP="00483E79">
            <w:pPr>
              <w:spacing w:line="480" w:lineRule="auto"/>
              <w:rPr>
                <w:rFonts w:ascii="Calibri" w:hAnsi="Calibri" w:cs="Calibri"/>
                <w:sz w:val="18"/>
                <w:szCs w:val="18"/>
              </w:rPr>
            </w:pPr>
            <w:r w:rsidRPr="00CA290F">
              <w:rPr>
                <w:rStyle w:val="rynqvb"/>
                <w:rFonts w:ascii="Calibri" w:hAnsi="Calibri" w:cs="Calibri"/>
                <w:sz w:val="18"/>
                <w:szCs w:val="18"/>
                <w:lang w:val="en"/>
              </w:rPr>
              <w:t>32.5</w:t>
            </w:r>
          </w:p>
        </w:tc>
      </w:tr>
      <w:tr w:rsidR="00F02E82" w:rsidRPr="00CA290F" w14:paraId="27511F53" w14:textId="77777777" w:rsidTr="00473FBC">
        <w:trPr>
          <w:trHeight w:val="510"/>
        </w:trPr>
        <w:tc>
          <w:tcPr>
            <w:tcW w:w="0" w:type="auto"/>
            <w:gridSpan w:val="5"/>
            <w:tcBorders>
              <w:top w:val="single" w:sz="4" w:space="0" w:color="auto"/>
              <w:left w:val="nil"/>
              <w:bottom w:val="single" w:sz="4" w:space="0" w:color="auto"/>
              <w:right w:val="nil"/>
            </w:tcBorders>
            <w:vAlign w:val="center"/>
          </w:tcPr>
          <w:p w14:paraId="7FDEF45A" w14:textId="77777777" w:rsidR="00F02E82" w:rsidRPr="00CA290F" w:rsidRDefault="00F02E82" w:rsidP="00483E79">
            <w:pPr>
              <w:spacing w:line="480" w:lineRule="auto"/>
              <w:jc w:val="center"/>
              <w:rPr>
                <w:rStyle w:val="rynqvb"/>
                <w:rFonts w:ascii="Calibri" w:hAnsi="Calibri" w:cs="Calibri"/>
                <w:sz w:val="18"/>
                <w:szCs w:val="18"/>
                <w:lang w:val="en"/>
              </w:rPr>
            </w:pPr>
            <w:r w:rsidRPr="00CA290F">
              <w:rPr>
                <w:rFonts w:ascii="Calibri" w:hAnsi="Calibri" w:cs="Calibri"/>
                <w:b/>
                <w:bCs/>
                <w:sz w:val="18"/>
                <w:szCs w:val="18"/>
              </w:rPr>
              <w:t>Riverine monitoring stations</w:t>
            </w:r>
          </w:p>
        </w:tc>
      </w:tr>
      <w:tr w:rsidR="00263583" w:rsidRPr="00CA290F" w14:paraId="1D708D97" w14:textId="77777777" w:rsidTr="00473FBC">
        <w:tc>
          <w:tcPr>
            <w:tcW w:w="0" w:type="auto"/>
            <w:tcBorders>
              <w:top w:val="single" w:sz="4" w:space="0" w:color="auto"/>
              <w:left w:val="nil"/>
              <w:bottom w:val="single" w:sz="4" w:space="0" w:color="auto"/>
              <w:right w:val="nil"/>
            </w:tcBorders>
            <w:vAlign w:val="center"/>
          </w:tcPr>
          <w:p w14:paraId="6E2B8C17"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rPr>
              <w:t>Station</w:t>
            </w:r>
          </w:p>
        </w:tc>
        <w:tc>
          <w:tcPr>
            <w:tcW w:w="0" w:type="auto"/>
            <w:tcBorders>
              <w:top w:val="single" w:sz="4" w:space="0" w:color="auto"/>
              <w:left w:val="nil"/>
              <w:bottom w:val="single" w:sz="4" w:space="0" w:color="auto"/>
              <w:right w:val="nil"/>
            </w:tcBorders>
            <w:vAlign w:val="center"/>
          </w:tcPr>
          <w:p w14:paraId="17AA3F80" w14:textId="77777777" w:rsidR="00F02E82" w:rsidRPr="00CA290F" w:rsidRDefault="00F02E82" w:rsidP="00534E79">
            <w:pPr>
              <w:spacing w:line="276" w:lineRule="auto"/>
              <w:rPr>
                <w:rFonts w:ascii="Calibri" w:hAnsi="Calibri" w:cs="Calibri"/>
                <w:sz w:val="18"/>
                <w:szCs w:val="18"/>
                <w:lang w:val="en-US"/>
              </w:rPr>
            </w:pPr>
            <w:r w:rsidRPr="00CA290F">
              <w:rPr>
                <w:rFonts w:ascii="Calibri" w:hAnsi="Calibri" w:cs="Calibri"/>
                <w:sz w:val="18"/>
                <w:szCs w:val="18"/>
                <w:lang w:val="en-US"/>
              </w:rPr>
              <w:t>Town name of a station</w:t>
            </w:r>
          </w:p>
        </w:tc>
        <w:tc>
          <w:tcPr>
            <w:tcW w:w="0" w:type="auto"/>
            <w:tcBorders>
              <w:top w:val="single" w:sz="4" w:space="0" w:color="auto"/>
              <w:left w:val="nil"/>
              <w:bottom w:val="single" w:sz="4" w:space="0" w:color="auto"/>
              <w:right w:val="nil"/>
            </w:tcBorders>
            <w:vAlign w:val="center"/>
          </w:tcPr>
          <w:p w14:paraId="7952CFC3" w14:textId="77777777" w:rsidR="00F02E82" w:rsidRPr="00CA290F" w:rsidRDefault="00F02E82" w:rsidP="00534E79">
            <w:pPr>
              <w:spacing w:line="276" w:lineRule="auto"/>
              <w:rPr>
                <w:rFonts w:ascii="Calibri" w:hAnsi="Calibri" w:cs="Calibri"/>
                <w:sz w:val="18"/>
                <w:szCs w:val="18"/>
                <w:lang w:val="en-US"/>
              </w:rPr>
            </w:pPr>
            <w:r w:rsidRPr="00CA290F">
              <w:rPr>
                <w:rFonts w:ascii="Calibri" w:hAnsi="Calibri" w:cs="Calibri"/>
                <w:sz w:val="18"/>
                <w:szCs w:val="18"/>
                <w:lang w:val="en-US"/>
              </w:rPr>
              <w:t>Station type in the</w:t>
            </w:r>
          </w:p>
          <w:p w14:paraId="78F969DE" w14:textId="77777777" w:rsidR="00F02E82" w:rsidRPr="00CA290F" w:rsidRDefault="00F02E82" w:rsidP="00534E79">
            <w:pPr>
              <w:spacing w:line="276" w:lineRule="auto"/>
              <w:rPr>
                <w:rStyle w:val="rynqvb"/>
                <w:rFonts w:ascii="Calibri" w:hAnsi="Calibri" w:cs="Calibri"/>
                <w:sz w:val="18"/>
                <w:szCs w:val="18"/>
                <w:lang w:val="en"/>
              </w:rPr>
            </w:pPr>
            <w:r w:rsidRPr="00CA290F">
              <w:rPr>
                <w:rFonts w:ascii="Calibri" w:hAnsi="Calibri" w:cs="Calibri"/>
                <w:sz w:val="18"/>
                <w:szCs w:val="18"/>
                <w:lang w:val="en-US"/>
              </w:rPr>
              <w:t>river continuum</w:t>
            </w:r>
          </w:p>
        </w:tc>
        <w:tc>
          <w:tcPr>
            <w:tcW w:w="0" w:type="auto"/>
            <w:tcBorders>
              <w:top w:val="single" w:sz="4" w:space="0" w:color="auto"/>
              <w:left w:val="nil"/>
              <w:bottom w:val="single" w:sz="4" w:space="0" w:color="auto"/>
              <w:right w:val="nil"/>
            </w:tcBorders>
            <w:vAlign w:val="center"/>
          </w:tcPr>
          <w:p w14:paraId="135F5792" w14:textId="77777777" w:rsidR="00F02E82" w:rsidRPr="00CA290F" w:rsidRDefault="00F02E82" w:rsidP="00534E79">
            <w:pPr>
              <w:spacing w:line="276" w:lineRule="auto"/>
              <w:rPr>
                <w:rStyle w:val="rynqvb"/>
                <w:rFonts w:ascii="Calibri" w:hAnsi="Calibri" w:cs="Calibri"/>
                <w:sz w:val="18"/>
                <w:szCs w:val="18"/>
                <w:lang w:val="en"/>
              </w:rPr>
            </w:pPr>
            <w:r w:rsidRPr="00CA290F">
              <w:rPr>
                <w:rFonts w:ascii="Calibri" w:hAnsi="Calibri" w:cs="Calibri"/>
                <w:sz w:val="18"/>
                <w:szCs w:val="18"/>
                <w:lang w:val="en-US"/>
              </w:rPr>
              <w:t>Km of the river (from the estuary)</w:t>
            </w:r>
          </w:p>
        </w:tc>
        <w:tc>
          <w:tcPr>
            <w:tcW w:w="0" w:type="auto"/>
            <w:tcBorders>
              <w:top w:val="single" w:sz="4" w:space="0" w:color="auto"/>
              <w:left w:val="nil"/>
              <w:bottom w:val="single" w:sz="4" w:space="0" w:color="auto"/>
              <w:right w:val="nil"/>
            </w:tcBorders>
            <w:vAlign w:val="center"/>
          </w:tcPr>
          <w:p w14:paraId="4BAF417F" w14:textId="06ADBCD0" w:rsidR="00F02E82" w:rsidRPr="00CA290F" w:rsidRDefault="00D1731E" w:rsidP="00483E79">
            <w:pPr>
              <w:spacing w:line="480" w:lineRule="auto"/>
              <w:rPr>
                <w:rStyle w:val="rynqvb"/>
                <w:rFonts w:ascii="Calibri" w:hAnsi="Calibri" w:cs="Calibri"/>
                <w:sz w:val="18"/>
                <w:szCs w:val="18"/>
                <w:lang w:val="en"/>
              </w:rPr>
            </w:pPr>
            <w:r w:rsidRPr="00CA290F">
              <w:rPr>
                <w:rFonts w:ascii="Calibri" w:hAnsi="Calibri" w:cs="Calibri"/>
                <w:sz w:val="18"/>
                <w:szCs w:val="18"/>
                <w:lang w:val="en-US"/>
              </w:rPr>
              <w:t xml:space="preserve">Mean </w:t>
            </w:r>
            <w:r w:rsidR="00F22EC4" w:rsidRPr="00CA290F">
              <w:rPr>
                <w:rFonts w:ascii="Calibri" w:hAnsi="Calibri" w:cs="Calibri"/>
                <w:sz w:val="18"/>
                <w:szCs w:val="18"/>
                <w:lang w:val="en-US"/>
              </w:rPr>
              <w:t xml:space="preserve">river discharge </w:t>
            </w:r>
            <w:r w:rsidR="00F02E82" w:rsidRPr="00CA290F">
              <w:rPr>
                <w:rFonts w:ascii="Calibri" w:hAnsi="Calibri" w:cs="Calibri"/>
                <w:sz w:val="18"/>
                <w:szCs w:val="18"/>
                <w:lang w:val="en-US"/>
              </w:rPr>
              <w:t>[m³/s</w:t>
            </w:r>
            <w:r w:rsidR="00F22EC4" w:rsidRPr="00CA290F">
              <w:rPr>
                <w:rFonts w:ascii="Calibri" w:hAnsi="Calibri" w:cs="Calibri"/>
                <w:sz w:val="18"/>
                <w:szCs w:val="18"/>
                <w:lang w:val="en-US"/>
              </w:rPr>
              <w:t>]</w:t>
            </w:r>
            <w:r w:rsidR="00F02E82" w:rsidRPr="00CA290F">
              <w:rPr>
                <w:rFonts w:ascii="Calibri" w:hAnsi="Calibri" w:cs="Calibri"/>
                <w:sz w:val="18"/>
                <w:szCs w:val="18"/>
                <w:lang w:val="en-US"/>
              </w:rPr>
              <w:t xml:space="preserve"> </w:t>
            </w:r>
          </w:p>
        </w:tc>
      </w:tr>
      <w:tr w:rsidR="00263583" w:rsidRPr="00CA290F" w14:paraId="221BE937" w14:textId="77777777" w:rsidTr="00473FBC">
        <w:tc>
          <w:tcPr>
            <w:tcW w:w="0" w:type="auto"/>
            <w:tcBorders>
              <w:top w:val="single" w:sz="4" w:space="0" w:color="auto"/>
              <w:left w:val="nil"/>
              <w:bottom w:val="single" w:sz="4" w:space="0" w:color="auto"/>
              <w:right w:val="nil"/>
            </w:tcBorders>
            <w:vAlign w:val="center"/>
          </w:tcPr>
          <w:p w14:paraId="01F49547"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lang w:val="en-US"/>
              </w:rPr>
              <w:t>R1</w:t>
            </w:r>
          </w:p>
        </w:tc>
        <w:tc>
          <w:tcPr>
            <w:tcW w:w="0" w:type="auto"/>
            <w:tcBorders>
              <w:top w:val="single" w:sz="4" w:space="0" w:color="auto"/>
              <w:left w:val="nil"/>
              <w:bottom w:val="single" w:sz="4" w:space="0" w:color="auto"/>
              <w:right w:val="nil"/>
            </w:tcBorders>
            <w:vAlign w:val="center"/>
          </w:tcPr>
          <w:p w14:paraId="1F0F79D8"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lang w:val="en-US"/>
              </w:rPr>
              <w:t>Przedbórz</w:t>
            </w:r>
          </w:p>
        </w:tc>
        <w:tc>
          <w:tcPr>
            <w:tcW w:w="0" w:type="auto"/>
            <w:tcBorders>
              <w:top w:val="single" w:sz="4" w:space="0" w:color="auto"/>
              <w:left w:val="nil"/>
              <w:bottom w:val="single" w:sz="4" w:space="0" w:color="auto"/>
              <w:right w:val="nil"/>
            </w:tcBorders>
            <w:vAlign w:val="center"/>
          </w:tcPr>
          <w:p w14:paraId="2FC21E07" w14:textId="77777777" w:rsidR="00F02E82" w:rsidRPr="00CA290F" w:rsidRDefault="00F02E82" w:rsidP="00483E79">
            <w:pPr>
              <w:spacing w:line="480" w:lineRule="auto"/>
              <w:rPr>
                <w:rStyle w:val="rynqvb"/>
                <w:rFonts w:ascii="Calibri" w:hAnsi="Calibri" w:cs="Calibri"/>
                <w:sz w:val="18"/>
                <w:szCs w:val="18"/>
                <w:lang w:val="en"/>
              </w:rPr>
            </w:pPr>
            <w:r w:rsidRPr="00CA290F">
              <w:rPr>
                <w:rFonts w:ascii="Calibri" w:hAnsi="Calibri" w:cs="Calibri"/>
                <w:sz w:val="18"/>
                <w:szCs w:val="18"/>
                <w:lang w:val="en-US"/>
              </w:rPr>
              <w:t>River</w:t>
            </w:r>
          </w:p>
        </w:tc>
        <w:tc>
          <w:tcPr>
            <w:tcW w:w="0" w:type="auto"/>
            <w:tcBorders>
              <w:top w:val="single" w:sz="4" w:space="0" w:color="auto"/>
              <w:left w:val="nil"/>
              <w:bottom w:val="single" w:sz="4" w:space="0" w:color="auto"/>
              <w:right w:val="nil"/>
            </w:tcBorders>
            <w:vAlign w:val="center"/>
          </w:tcPr>
          <w:p w14:paraId="4506B2C2" w14:textId="77777777" w:rsidR="00F02E82" w:rsidRPr="00CA290F" w:rsidRDefault="00F02E82" w:rsidP="00483E79">
            <w:pPr>
              <w:spacing w:line="480" w:lineRule="auto"/>
              <w:rPr>
                <w:rStyle w:val="rynqvb"/>
                <w:rFonts w:ascii="Calibri" w:hAnsi="Calibri" w:cs="Calibri"/>
                <w:sz w:val="18"/>
                <w:szCs w:val="18"/>
                <w:lang w:val="en"/>
              </w:rPr>
            </w:pPr>
            <w:r w:rsidRPr="00CA290F">
              <w:rPr>
                <w:rFonts w:ascii="Calibri" w:hAnsi="Calibri" w:cs="Calibri"/>
                <w:sz w:val="18"/>
                <w:szCs w:val="18"/>
                <w:lang w:val="en-US"/>
              </w:rPr>
              <w:t>201.2</w:t>
            </w:r>
          </w:p>
        </w:tc>
        <w:tc>
          <w:tcPr>
            <w:tcW w:w="0" w:type="auto"/>
            <w:tcBorders>
              <w:top w:val="single" w:sz="4" w:space="0" w:color="auto"/>
              <w:left w:val="nil"/>
              <w:bottom w:val="single" w:sz="4" w:space="0" w:color="auto"/>
              <w:right w:val="nil"/>
            </w:tcBorders>
            <w:vAlign w:val="center"/>
          </w:tcPr>
          <w:p w14:paraId="2D048981" w14:textId="77777777" w:rsidR="00F02E82" w:rsidRPr="00CA290F" w:rsidRDefault="00F02E82" w:rsidP="00483E79">
            <w:pPr>
              <w:spacing w:line="480" w:lineRule="auto"/>
              <w:rPr>
                <w:rStyle w:val="rynqvb"/>
                <w:rFonts w:ascii="Calibri" w:hAnsi="Calibri" w:cs="Calibri"/>
                <w:sz w:val="18"/>
                <w:szCs w:val="18"/>
                <w:lang w:val="en"/>
              </w:rPr>
            </w:pPr>
            <w:r w:rsidRPr="00CA290F">
              <w:rPr>
                <w:rFonts w:ascii="Calibri" w:hAnsi="Calibri" w:cs="Calibri"/>
                <w:sz w:val="18"/>
                <w:szCs w:val="18"/>
                <w:lang w:val="en-US"/>
              </w:rPr>
              <w:t>15.02</w:t>
            </w:r>
          </w:p>
        </w:tc>
      </w:tr>
      <w:tr w:rsidR="00263583" w:rsidRPr="00CA290F" w14:paraId="73BAFF32" w14:textId="77777777" w:rsidTr="00473FBC">
        <w:tc>
          <w:tcPr>
            <w:tcW w:w="0" w:type="auto"/>
            <w:tcBorders>
              <w:top w:val="single" w:sz="4" w:space="0" w:color="auto"/>
              <w:left w:val="nil"/>
              <w:bottom w:val="nil"/>
              <w:right w:val="nil"/>
            </w:tcBorders>
            <w:vAlign w:val="center"/>
          </w:tcPr>
          <w:p w14:paraId="23CEA42C"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lang w:val="en-US"/>
              </w:rPr>
              <w:t>R2</w:t>
            </w:r>
          </w:p>
        </w:tc>
        <w:tc>
          <w:tcPr>
            <w:tcW w:w="0" w:type="auto"/>
            <w:tcBorders>
              <w:top w:val="single" w:sz="4" w:space="0" w:color="auto"/>
              <w:left w:val="nil"/>
              <w:bottom w:val="nil"/>
              <w:right w:val="nil"/>
            </w:tcBorders>
            <w:vAlign w:val="center"/>
          </w:tcPr>
          <w:p w14:paraId="497CE082"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lang w:val="en-US"/>
              </w:rPr>
              <w:t>Sulejów</w:t>
            </w:r>
          </w:p>
        </w:tc>
        <w:tc>
          <w:tcPr>
            <w:tcW w:w="0" w:type="auto"/>
            <w:tcBorders>
              <w:top w:val="single" w:sz="4" w:space="0" w:color="auto"/>
              <w:left w:val="nil"/>
              <w:bottom w:val="nil"/>
              <w:right w:val="nil"/>
            </w:tcBorders>
            <w:vAlign w:val="center"/>
          </w:tcPr>
          <w:p w14:paraId="56BDC1BA" w14:textId="77777777" w:rsidR="00F02E82" w:rsidRPr="00CA290F" w:rsidRDefault="00F02E82" w:rsidP="00483E79">
            <w:pPr>
              <w:spacing w:line="480" w:lineRule="auto"/>
              <w:rPr>
                <w:rStyle w:val="rynqvb"/>
                <w:rFonts w:ascii="Calibri" w:hAnsi="Calibri" w:cs="Calibri"/>
                <w:sz w:val="18"/>
                <w:szCs w:val="18"/>
                <w:lang w:val="en"/>
              </w:rPr>
            </w:pPr>
            <w:r w:rsidRPr="00CA290F">
              <w:rPr>
                <w:rFonts w:ascii="Calibri" w:hAnsi="Calibri" w:cs="Calibri"/>
                <w:sz w:val="18"/>
                <w:szCs w:val="18"/>
                <w:lang w:val="en-US"/>
              </w:rPr>
              <w:t>River (inflow to Sulejów Reservoir)</w:t>
            </w:r>
          </w:p>
        </w:tc>
        <w:tc>
          <w:tcPr>
            <w:tcW w:w="0" w:type="auto"/>
            <w:tcBorders>
              <w:top w:val="single" w:sz="4" w:space="0" w:color="auto"/>
              <w:left w:val="nil"/>
              <w:bottom w:val="nil"/>
              <w:right w:val="nil"/>
            </w:tcBorders>
            <w:vAlign w:val="center"/>
          </w:tcPr>
          <w:p w14:paraId="48BDE8FE" w14:textId="77777777" w:rsidR="00F02E82" w:rsidRPr="00CA290F" w:rsidRDefault="00F02E82" w:rsidP="00483E79">
            <w:pPr>
              <w:spacing w:line="480" w:lineRule="auto"/>
              <w:rPr>
                <w:rStyle w:val="rynqvb"/>
                <w:rFonts w:ascii="Calibri" w:hAnsi="Calibri" w:cs="Calibri"/>
                <w:sz w:val="18"/>
                <w:szCs w:val="18"/>
                <w:lang w:val="en"/>
              </w:rPr>
            </w:pPr>
            <w:r w:rsidRPr="00CA290F">
              <w:rPr>
                <w:rFonts w:ascii="Calibri" w:hAnsi="Calibri" w:cs="Calibri"/>
                <w:sz w:val="18"/>
                <w:szCs w:val="18"/>
                <w:lang w:val="en-US"/>
              </w:rPr>
              <w:t>161.3</w:t>
            </w:r>
          </w:p>
        </w:tc>
        <w:tc>
          <w:tcPr>
            <w:tcW w:w="0" w:type="auto"/>
            <w:tcBorders>
              <w:top w:val="single" w:sz="4" w:space="0" w:color="auto"/>
              <w:left w:val="nil"/>
              <w:bottom w:val="nil"/>
              <w:right w:val="nil"/>
            </w:tcBorders>
            <w:vAlign w:val="center"/>
          </w:tcPr>
          <w:p w14:paraId="38A02BBF" w14:textId="77777777" w:rsidR="00F02E82" w:rsidRPr="00CA290F" w:rsidRDefault="00F02E82" w:rsidP="00483E79">
            <w:pPr>
              <w:spacing w:line="480" w:lineRule="auto"/>
              <w:rPr>
                <w:rStyle w:val="rynqvb"/>
                <w:rFonts w:ascii="Calibri" w:hAnsi="Calibri" w:cs="Calibri"/>
                <w:sz w:val="18"/>
                <w:szCs w:val="18"/>
                <w:lang w:val="en"/>
              </w:rPr>
            </w:pPr>
            <w:r w:rsidRPr="00CA290F">
              <w:rPr>
                <w:rFonts w:ascii="Calibri" w:hAnsi="Calibri" w:cs="Calibri"/>
                <w:sz w:val="18"/>
                <w:szCs w:val="18"/>
                <w:lang w:val="en-US"/>
              </w:rPr>
              <w:t>21.48</w:t>
            </w:r>
          </w:p>
        </w:tc>
      </w:tr>
      <w:tr w:rsidR="00263583" w:rsidRPr="00CA290F" w14:paraId="35D6D252" w14:textId="77777777" w:rsidTr="00473FBC">
        <w:tc>
          <w:tcPr>
            <w:tcW w:w="0" w:type="auto"/>
            <w:tcBorders>
              <w:top w:val="single" w:sz="4" w:space="0" w:color="auto"/>
              <w:left w:val="nil"/>
              <w:bottom w:val="nil"/>
              <w:right w:val="nil"/>
            </w:tcBorders>
            <w:vAlign w:val="center"/>
          </w:tcPr>
          <w:p w14:paraId="67DD25EF"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lang w:val="en-US"/>
              </w:rPr>
              <w:t>R3</w:t>
            </w:r>
          </w:p>
        </w:tc>
        <w:tc>
          <w:tcPr>
            <w:tcW w:w="0" w:type="auto"/>
            <w:tcBorders>
              <w:top w:val="single" w:sz="4" w:space="0" w:color="auto"/>
              <w:left w:val="nil"/>
              <w:bottom w:val="nil"/>
              <w:right w:val="nil"/>
            </w:tcBorders>
            <w:vAlign w:val="center"/>
          </w:tcPr>
          <w:p w14:paraId="2A053CEF"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lang w:val="en-US"/>
              </w:rPr>
              <w:t>Smardzewice</w:t>
            </w:r>
          </w:p>
        </w:tc>
        <w:tc>
          <w:tcPr>
            <w:tcW w:w="0" w:type="auto"/>
            <w:tcBorders>
              <w:top w:val="single" w:sz="4" w:space="0" w:color="auto"/>
              <w:left w:val="nil"/>
              <w:bottom w:val="nil"/>
              <w:right w:val="nil"/>
            </w:tcBorders>
            <w:vAlign w:val="center"/>
          </w:tcPr>
          <w:p w14:paraId="25FF6103" w14:textId="77777777" w:rsidR="00F02E82" w:rsidRPr="00CA290F" w:rsidRDefault="00F02E82" w:rsidP="00483E79">
            <w:pPr>
              <w:spacing w:line="480" w:lineRule="auto"/>
              <w:rPr>
                <w:rStyle w:val="rynqvb"/>
                <w:rFonts w:ascii="Calibri" w:hAnsi="Calibri" w:cs="Calibri"/>
                <w:sz w:val="18"/>
                <w:szCs w:val="18"/>
                <w:lang w:val="en"/>
              </w:rPr>
            </w:pPr>
            <w:r w:rsidRPr="00CA290F">
              <w:rPr>
                <w:rFonts w:ascii="Calibri" w:hAnsi="Calibri" w:cs="Calibri"/>
                <w:sz w:val="18"/>
                <w:szCs w:val="18"/>
                <w:lang w:val="en-US"/>
              </w:rPr>
              <w:t>Sulejów Reservoir (outflow)</w:t>
            </w:r>
          </w:p>
        </w:tc>
        <w:tc>
          <w:tcPr>
            <w:tcW w:w="0" w:type="auto"/>
            <w:tcBorders>
              <w:top w:val="single" w:sz="4" w:space="0" w:color="auto"/>
              <w:left w:val="nil"/>
              <w:bottom w:val="nil"/>
              <w:right w:val="nil"/>
            </w:tcBorders>
            <w:vAlign w:val="center"/>
          </w:tcPr>
          <w:p w14:paraId="51396ECE" w14:textId="77777777" w:rsidR="00F02E82" w:rsidRPr="00CA290F" w:rsidRDefault="00F02E82" w:rsidP="00483E79">
            <w:pPr>
              <w:spacing w:line="480" w:lineRule="auto"/>
              <w:rPr>
                <w:rStyle w:val="rynqvb"/>
                <w:rFonts w:ascii="Calibri" w:hAnsi="Calibri" w:cs="Calibri"/>
                <w:sz w:val="18"/>
                <w:szCs w:val="18"/>
                <w:lang w:val="en"/>
              </w:rPr>
            </w:pPr>
            <w:r w:rsidRPr="00CA290F">
              <w:rPr>
                <w:rFonts w:ascii="Calibri" w:hAnsi="Calibri" w:cs="Calibri"/>
                <w:sz w:val="18"/>
                <w:szCs w:val="18"/>
                <w:lang w:val="en-US"/>
              </w:rPr>
              <w:t>136.3</w:t>
            </w:r>
          </w:p>
        </w:tc>
        <w:tc>
          <w:tcPr>
            <w:tcW w:w="0" w:type="auto"/>
            <w:tcBorders>
              <w:top w:val="single" w:sz="4" w:space="0" w:color="auto"/>
              <w:left w:val="nil"/>
              <w:bottom w:val="nil"/>
              <w:right w:val="nil"/>
            </w:tcBorders>
            <w:vAlign w:val="center"/>
          </w:tcPr>
          <w:p w14:paraId="235CAFF3" w14:textId="77777777" w:rsidR="00F02E82" w:rsidRPr="00CA290F" w:rsidRDefault="00F02E82" w:rsidP="00483E79">
            <w:pPr>
              <w:spacing w:line="480" w:lineRule="auto"/>
              <w:rPr>
                <w:rStyle w:val="rynqvb"/>
                <w:rFonts w:ascii="Calibri" w:hAnsi="Calibri" w:cs="Calibri"/>
                <w:sz w:val="18"/>
                <w:szCs w:val="18"/>
                <w:lang w:val="en"/>
              </w:rPr>
            </w:pPr>
            <w:r w:rsidRPr="00CA290F">
              <w:rPr>
                <w:rFonts w:ascii="Calibri" w:hAnsi="Calibri" w:cs="Calibri"/>
                <w:sz w:val="18"/>
                <w:szCs w:val="18"/>
                <w:lang w:val="en-US"/>
              </w:rPr>
              <w:t>26.58</w:t>
            </w:r>
          </w:p>
        </w:tc>
      </w:tr>
      <w:tr w:rsidR="00263583" w:rsidRPr="00CA290F" w14:paraId="61FC604A" w14:textId="77777777" w:rsidTr="00473FBC">
        <w:tc>
          <w:tcPr>
            <w:tcW w:w="0" w:type="auto"/>
            <w:tcBorders>
              <w:top w:val="single" w:sz="4" w:space="0" w:color="auto"/>
              <w:left w:val="nil"/>
              <w:bottom w:val="nil"/>
              <w:right w:val="nil"/>
            </w:tcBorders>
            <w:vAlign w:val="center"/>
          </w:tcPr>
          <w:p w14:paraId="0D4F73DA"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lang w:val="en-US"/>
              </w:rPr>
              <w:t>R4</w:t>
            </w:r>
          </w:p>
        </w:tc>
        <w:tc>
          <w:tcPr>
            <w:tcW w:w="0" w:type="auto"/>
            <w:tcBorders>
              <w:top w:val="single" w:sz="4" w:space="0" w:color="auto"/>
              <w:left w:val="nil"/>
              <w:bottom w:val="nil"/>
              <w:right w:val="nil"/>
            </w:tcBorders>
            <w:vAlign w:val="center"/>
          </w:tcPr>
          <w:p w14:paraId="3C1C206D"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lang w:val="en-US"/>
              </w:rPr>
              <w:t>Spała</w:t>
            </w:r>
          </w:p>
        </w:tc>
        <w:tc>
          <w:tcPr>
            <w:tcW w:w="0" w:type="auto"/>
            <w:tcBorders>
              <w:top w:val="single" w:sz="4" w:space="0" w:color="auto"/>
              <w:left w:val="nil"/>
              <w:bottom w:val="nil"/>
              <w:right w:val="nil"/>
            </w:tcBorders>
            <w:vAlign w:val="center"/>
          </w:tcPr>
          <w:p w14:paraId="1E14D236" w14:textId="77777777" w:rsidR="00F02E82" w:rsidRPr="00CA290F" w:rsidRDefault="00F02E82" w:rsidP="00483E79">
            <w:pPr>
              <w:spacing w:line="480" w:lineRule="auto"/>
              <w:rPr>
                <w:rStyle w:val="rynqvb"/>
                <w:rFonts w:ascii="Calibri" w:hAnsi="Calibri" w:cs="Calibri"/>
                <w:sz w:val="18"/>
                <w:szCs w:val="18"/>
                <w:lang w:val="en"/>
              </w:rPr>
            </w:pPr>
            <w:r w:rsidRPr="00CA290F">
              <w:rPr>
                <w:rFonts w:ascii="Calibri" w:hAnsi="Calibri" w:cs="Calibri"/>
                <w:sz w:val="18"/>
                <w:szCs w:val="18"/>
                <w:lang w:val="en-US"/>
              </w:rPr>
              <w:t>River</w:t>
            </w:r>
          </w:p>
        </w:tc>
        <w:tc>
          <w:tcPr>
            <w:tcW w:w="0" w:type="auto"/>
            <w:tcBorders>
              <w:top w:val="single" w:sz="4" w:space="0" w:color="auto"/>
              <w:left w:val="nil"/>
              <w:bottom w:val="nil"/>
              <w:right w:val="nil"/>
            </w:tcBorders>
            <w:vAlign w:val="center"/>
          </w:tcPr>
          <w:p w14:paraId="1FD12894" w14:textId="77777777" w:rsidR="00F02E82" w:rsidRPr="00CA290F" w:rsidRDefault="00F02E82" w:rsidP="00483E79">
            <w:pPr>
              <w:spacing w:line="480" w:lineRule="auto"/>
              <w:rPr>
                <w:rStyle w:val="rynqvb"/>
                <w:rFonts w:ascii="Calibri" w:hAnsi="Calibri" w:cs="Calibri"/>
                <w:sz w:val="18"/>
                <w:szCs w:val="18"/>
                <w:lang w:val="en"/>
              </w:rPr>
            </w:pPr>
            <w:r w:rsidRPr="00CA290F">
              <w:rPr>
                <w:rFonts w:ascii="Calibri" w:hAnsi="Calibri" w:cs="Calibri"/>
                <w:sz w:val="18"/>
                <w:szCs w:val="18"/>
                <w:lang w:val="en-US"/>
              </w:rPr>
              <w:t>119.4</w:t>
            </w:r>
          </w:p>
        </w:tc>
        <w:tc>
          <w:tcPr>
            <w:tcW w:w="0" w:type="auto"/>
            <w:tcBorders>
              <w:top w:val="single" w:sz="4" w:space="0" w:color="auto"/>
              <w:left w:val="nil"/>
              <w:bottom w:val="nil"/>
              <w:right w:val="nil"/>
            </w:tcBorders>
            <w:vAlign w:val="center"/>
          </w:tcPr>
          <w:p w14:paraId="360E69C4" w14:textId="77777777" w:rsidR="00F02E82" w:rsidRPr="00CA290F" w:rsidRDefault="00F02E82" w:rsidP="00483E79">
            <w:pPr>
              <w:spacing w:line="480" w:lineRule="auto"/>
              <w:rPr>
                <w:rStyle w:val="rynqvb"/>
                <w:rFonts w:ascii="Calibri" w:hAnsi="Calibri" w:cs="Calibri"/>
                <w:sz w:val="18"/>
                <w:szCs w:val="18"/>
                <w:lang w:val="en"/>
              </w:rPr>
            </w:pPr>
            <w:r w:rsidRPr="00CA290F">
              <w:rPr>
                <w:rFonts w:ascii="Calibri" w:hAnsi="Calibri" w:cs="Calibri"/>
                <w:sz w:val="18"/>
                <w:szCs w:val="18"/>
                <w:lang w:val="en-US"/>
              </w:rPr>
              <w:t>31.35</w:t>
            </w:r>
          </w:p>
        </w:tc>
      </w:tr>
      <w:tr w:rsidR="00263583" w:rsidRPr="00CA290F" w14:paraId="5606ABF4" w14:textId="77777777" w:rsidTr="00473FBC">
        <w:tc>
          <w:tcPr>
            <w:tcW w:w="0" w:type="auto"/>
            <w:tcBorders>
              <w:top w:val="single" w:sz="4" w:space="0" w:color="auto"/>
              <w:left w:val="nil"/>
              <w:bottom w:val="nil"/>
              <w:right w:val="nil"/>
            </w:tcBorders>
            <w:vAlign w:val="center"/>
          </w:tcPr>
          <w:p w14:paraId="2A06D9CA"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lang w:val="en-US"/>
              </w:rPr>
              <w:lastRenderedPageBreak/>
              <w:t>R5</w:t>
            </w:r>
          </w:p>
        </w:tc>
        <w:tc>
          <w:tcPr>
            <w:tcW w:w="0" w:type="auto"/>
            <w:tcBorders>
              <w:top w:val="single" w:sz="4" w:space="0" w:color="auto"/>
              <w:left w:val="nil"/>
              <w:bottom w:val="nil"/>
              <w:right w:val="nil"/>
            </w:tcBorders>
            <w:vAlign w:val="center"/>
          </w:tcPr>
          <w:p w14:paraId="63DDEB3B"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lang w:val="en-US"/>
              </w:rPr>
              <w:t>Nowe Miasto</w:t>
            </w:r>
          </w:p>
        </w:tc>
        <w:tc>
          <w:tcPr>
            <w:tcW w:w="0" w:type="auto"/>
            <w:tcBorders>
              <w:top w:val="single" w:sz="4" w:space="0" w:color="auto"/>
              <w:left w:val="nil"/>
              <w:bottom w:val="nil"/>
              <w:right w:val="nil"/>
            </w:tcBorders>
            <w:vAlign w:val="center"/>
          </w:tcPr>
          <w:p w14:paraId="53960FE6" w14:textId="77777777" w:rsidR="00F02E82" w:rsidRPr="00CA290F" w:rsidRDefault="00F02E82" w:rsidP="00483E79">
            <w:pPr>
              <w:spacing w:line="480" w:lineRule="auto"/>
              <w:rPr>
                <w:rStyle w:val="rynqvb"/>
                <w:rFonts w:ascii="Calibri" w:hAnsi="Calibri" w:cs="Calibri"/>
                <w:sz w:val="18"/>
                <w:szCs w:val="18"/>
                <w:lang w:val="en"/>
              </w:rPr>
            </w:pPr>
            <w:r w:rsidRPr="00CA290F">
              <w:rPr>
                <w:rFonts w:ascii="Calibri" w:hAnsi="Calibri" w:cs="Calibri"/>
                <w:sz w:val="18"/>
                <w:szCs w:val="18"/>
                <w:lang w:val="en-US"/>
              </w:rPr>
              <w:t>River</w:t>
            </w:r>
          </w:p>
        </w:tc>
        <w:tc>
          <w:tcPr>
            <w:tcW w:w="0" w:type="auto"/>
            <w:tcBorders>
              <w:top w:val="single" w:sz="4" w:space="0" w:color="auto"/>
              <w:left w:val="nil"/>
              <w:bottom w:val="nil"/>
              <w:right w:val="nil"/>
            </w:tcBorders>
            <w:vAlign w:val="center"/>
          </w:tcPr>
          <w:p w14:paraId="3EECBFC0" w14:textId="77777777" w:rsidR="00F02E82" w:rsidRPr="00CA290F" w:rsidRDefault="00F02E82" w:rsidP="00483E79">
            <w:pPr>
              <w:spacing w:line="480" w:lineRule="auto"/>
              <w:rPr>
                <w:rStyle w:val="rynqvb"/>
                <w:rFonts w:ascii="Calibri" w:hAnsi="Calibri" w:cs="Calibri"/>
                <w:sz w:val="18"/>
                <w:szCs w:val="18"/>
                <w:lang w:val="en"/>
              </w:rPr>
            </w:pPr>
            <w:r w:rsidRPr="00CA290F">
              <w:rPr>
                <w:rFonts w:ascii="Calibri" w:hAnsi="Calibri" w:cs="Calibri"/>
                <w:sz w:val="18"/>
                <w:szCs w:val="18"/>
                <w:lang w:val="en-US"/>
              </w:rPr>
              <w:t>78.8</w:t>
            </w:r>
          </w:p>
        </w:tc>
        <w:tc>
          <w:tcPr>
            <w:tcW w:w="0" w:type="auto"/>
            <w:tcBorders>
              <w:top w:val="single" w:sz="4" w:space="0" w:color="auto"/>
              <w:left w:val="nil"/>
              <w:bottom w:val="nil"/>
              <w:right w:val="nil"/>
            </w:tcBorders>
            <w:vAlign w:val="center"/>
          </w:tcPr>
          <w:p w14:paraId="1B84F062" w14:textId="77777777" w:rsidR="00F02E82" w:rsidRPr="00CA290F" w:rsidRDefault="00F02E82" w:rsidP="00483E79">
            <w:pPr>
              <w:spacing w:line="480" w:lineRule="auto"/>
              <w:rPr>
                <w:rStyle w:val="rynqvb"/>
                <w:rFonts w:ascii="Calibri" w:hAnsi="Calibri" w:cs="Calibri"/>
                <w:sz w:val="18"/>
                <w:szCs w:val="18"/>
                <w:lang w:val="en"/>
              </w:rPr>
            </w:pPr>
            <w:r w:rsidRPr="00CA290F">
              <w:rPr>
                <w:rFonts w:ascii="Calibri" w:hAnsi="Calibri" w:cs="Calibri"/>
                <w:sz w:val="18"/>
                <w:szCs w:val="18"/>
                <w:lang w:val="en-US"/>
              </w:rPr>
              <w:t>34.65</w:t>
            </w:r>
          </w:p>
        </w:tc>
      </w:tr>
      <w:tr w:rsidR="00263583" w:rsidRPr="00CA290F" w14:paraId="6244D87A" w14:textId="77777777" w:rsidTr="00473FBC">
        <w:tc>
          <w:tcPr>
            <w:tcW w:w="0" w:type="auto"/>
            <w:tcBorders>
              <w:top w:val="single" w:sz="4" w:space="0" w:color="auto"/>
              <w:left w:val="nil"/>
              <w:bottom w:val="single" w:sz="4" w:space="0" w:color="auto"/>
              <w:right w:val="nil"/>
            </w:tcBorders>
            <w:vAlign w:val="center"/>
          </w:tcPr>
          <w:p w14:paraId="58FF8D00"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lang w:val="en-US"/>
              </w:rPr>
              <w:t>R6</w:t>
            </w:r>
          </w:p>
        </w:tc>
        <w:tc>
          <w:tcPr>
            <w:tcW w:w="0" w:type="auto"/>
            <w:tcBorders>
              <w:top w:val="single" w:sz="4" w:space="0" w:color="auto"/>
              <w:left w:val="nil"/>
              <w:bottom w:val="single" w:sz="4" w:space="0" w:color="auto"/>
              <w:right w:val="nil"/>
            </w:tcBorders>
            <w:vAlign w:val="center"/>
          </w:tcPr>
          <w:p w14:paraId="5ED11F47" w14:textId="77777777" w:rsidR="00F02E82" w:rsidRPr="00CA290F" w:rsidRDefault="00F02E82" w:rsidP="00483E79">
            <w:pPr>
              <w:spacing w:line="480" w:lineRule="auto"/>
              <w:rPr>
                <w:rFonts w:ascii="Calibri" w:hAnsi="Calibri" w:cs="Calibri"/>
                <w:sz w:val="18"/>
                <w:szCs w:val="18"/>
              </w:rPr>
            </w:pPr>
            <w:r w:rsidRPr="00CA290F">
              <w:rPr>
                <w:rFonts w:ascii="Calibri" w:hAnsi="Calibri" w:cs="Calibri"/>
                <w:sz w:val="18"/>
                <w:szCs w:val="18"/>
                <w:lang w:val="en-US"/>
              </w:rPr>
              <w:t>Białobrzegi</w:t>
            </w:r>
          </w:p>
        </w:tc>
        <w:tc>
          <w:tcPr>
            <w:tcW w:w="0" w:type="auto"/>
            <w:tcBorders>
              <w:top w:val="single" w:sz="4" w:space="0" w:color="auto"/>
              <w:left w:val="nil"/>
              <w:bottom w:val="single" w:sz="4" w:space="0" w:color="auto"/>
              <w:right w:val="nil"/>
            </w:tcBorders>
            <w:vAlign w:val="center"/>
          </w:tcPr>
          <w:p w14:paraId="17A9BE50" w14:textId="77777777" w:rsidR="00F02E82" w:rsidRPr="00CA290F" w:rsidRDefault="00F02E82" w:rsidP="00483E79">
            <w:pPr>
              <w:spacing w:line="480" w:lineRule="auto"/>
              <w:rPr>
                <w:rStyle w:val="rynqvb"/>
                <w:rFonts w:ascii="Calibri" w:hAnsi="Calibri" w:cs="Calibri"/>
                <w:sz w:val="18"/>
                <w:szCs w:val="18"/>
                <w:lang w:val="en"/>
              </w:rPr>
            </w:pPr>
            <w:r w:rsidRPr="00CA290F">
              <w:rPr>
                <w:rFonts w:ascii="Calibri" w:hAnsi="Calibri" w:cs="Calibri"/>
                <w:sz w:val="18"/>
                <w:szCs w:val="18"/>
                <w:lang w:val="en-US"/>
              </w:rPr>
              <w:t>River</w:t>
            </w:r>
          </w:p>
        </w:tc>
        <w:tc>
          <w:tcPr>
            <w:tcW w:w="0" w:type="auto"/>
            <w:tcBorders>
              <w:top w:val="single" w:sz="4" w:space="0" w:color="auto"/>
              <w:left w:val="nil"/>
              <w:bottom w:val="single" w:sz="4" w:space="0" w:color="auto"/>
              <w:right w:val="nil"/>
            </w:tcBorders>
            <w:vAlign w:val="center"/>
          </w:tcPr>
          <w:p w14:paraId="65F6BC88" w14:textId="77777777" w:rsidR="00F02E82" w:rsidRPr="00CA290F" w:rsidRDefault="00F02E82" w:rsidP="00483E79">
            <w:pPr>
              <w:spacing w:line="480" w:lineRule="auto"/>
              <w:rPr>
                <w:rStyle w:val="rynqvb"/>
                <w:rFonts w:ascii="Calibri" w:hAnsi="Calibri" w:cs="Calibri"/>
                <w:sz w:val="18"/>
                <w:szCs w:val="18"/>
                <w:lang w:val="en"/>
              </w:rPr>
            </w:pPr>
            <w:r w:rsidRPr="00CA290F">
              <w:rPr>
                <w:rFonts w:ascii="Calibri" w:hAnsi="Calibri" w:cs="Calibri"/>
                <w:sz w:val="18"/>
                <w:szCs w:val="18"/>
                <w:lang w:val="en-US"/>
              </w:rPr>
              <w:t>45.3</w:t>
            </w:r>
          </w:p>
        </w:tc>
        <w:tc>
          <w:tcPr>
            <w:tcW w:w="0" w:type="auto"/>
            <w:tcBorders>
              <w:top w:val="single" w:sz="4" w:space="0" w:color="auto"/>
              <w:left w:val="nil"/>
              <w:bottom w:val="single" w:sz="4" w:space="0" w:color="auto"/>
              <w:right w:val="nil"/>
            </w:tcBorders>
            <w:vAlign w:val="center"/>
          </w:tcPr>
          <w:p w14:paraId="45AB9375" w14:textId="77777777" w:rsidR="00F02E82" w:rsidRPr="00CA290F" w:rsidRDefault="00F02E82" w:rsidP="00483E79">
            <w:pPr>
              <w:spacing w:line="480" w:lineRule="auto"/>
              <w:rPr>
                <w:rStyle w:val="rynqvb"/>
                <w:rFonts w:ascii="Calibri" w:hAnsi="Calibri" w:cs="Calibri"/>
                <w:sz w:val="18"/>
                <w:szCs w:val="18"/>
                <w:lang w:val="en"/>
              </w:rPr>
            </w:pPr>
            <w:r w:rsidRPr="00CA290F">
              <w:rPr>
                <w:rFonts w:ascii="Calibri" w:hAnsi="Calibri" w:cs="Calibri"/>
                <w:sz w:val="18"/>
                <w:szCs w:val="18"/>
                <w:lang w:val="en-US"/>
              </w:rPr>
              <w:t>42.05</w:t>
            </w:r>
          </w:p>
        </w:tc>
      </w:tr>
      <w:tr w:rsidR="00263583" w:rsidRPr="00CA290F" w14:paraId="0139D10B" w14:textId="77777777" w:rsidTr="00473FBC">
        <w:tc>
          <w:tcPr>
            <w:tcW w:w="0" w:type="auto"/>
            <w:tcBorders>
              <w:top w:val="single" w:sz="4" w:space="0" w:color="auto"/>
              <w:left w:val="nil"/>
              <w:bottom w:val="single" w:sz="4" w:space="0" w:color="auto"/>
              <w:right w:val="nil"/>
            </w:tcBorders>
            <w:vAlign w:val="center"/>
          </w:tcPr>
          <w:p w14:paraId="0631AC85" w14:textId="77777777" w:rsidR="00F02E82" w:rsidRPr="00CA290F" w:rsidRDefault="00F02E82" w:rsidP="00483E79">
            <w:pPr>
              <w:spacing w:line="480" w:lineRule="auto"/>
              <w:rPr>
                <w:rFonts w:ascii="Calibri" w:hAnsi="Calibri" w:cs="Calibri"/>
                <w:sz w:val="18"/>
                <w:szCs w:val="18"/>
                <w:lang w:val="en-US"/>
              </w:rPr>
            </w:pPr>
            <w:r w:rsidRPr="00CA290F">
              <w:rPr>
                <w:rFonts w:ascii="Calibri" w:hAnsi="Calibri" w:cs="Calibri"/>
                <w:sz w:val="18"/>
                <w:szCs w:val="18"/>
                <w:lang w:val="en-US"/>
              </w:rPr>
              <w:t>R7</w:t>
            </w:r>
          </w:p>
        </w:tc>
        <w:tc>
          <w:tcPr>
            <w:tcW w:w="0" w:type="auto"/>
            <w:tcBorders>
              <w:top w:val="single" w:sz="4" w:space="0" w:color="auto"/>
              <w:left w:val="nil"/>
              <w:bottom w:val="single" w:sz="4" w:space="0" w:color="auto"/>
              <w:right w:val="nil"/>
            </w:tcBorders>
            <w:vAlign w:val="center"/>
          </w:tcPr>
          <w:p w14:paraId="3AB428E2" w14:textId="77777777" w:rsidR="00F02E82" w:rsidRPr="00CA290F" w:rsidRDefault="00F02E82" w:rsidP="00483E79">
            <w:pPr>
              <w:spacing w:line="480" w:lineRule="auto"/>
              <w:rPr>
                <w:rFonts w:ascii="Calibri" w:hAnsi="Calibri" w:cs="Calibri"/>
                <w:sz w:val="18"/>
                <w:szCs w:val="18"/>
                <w:lang w:val="en-US"/>
              </w:rPr>
            </w:pPr>
            <w:r w:rsidRPr="00CA290F">
              <w:rPr>
                <w:rFonts w:ascii="Calibri" w:hAnsi="Calibri" w:cs="Calibri"/>
                <w:sz w:val="18"/>
                <w:szCs w:val="18"/>
                <w:lang w:val="en-US"/>
              </w:rPr>
              <w:t>Warka</w:t>
            </w:r>
          </w:p>
        </w:tc>
        <w:tc>
          <w:tcPr>
            <w:tcW w:w="0" w:type="auto"/>
            <w:tcBorders>
              <w:top w:val="single" w:sz="4" w:space="0" w:color="auto"/>
              <w:left w:val="nil"/>
              <w:bottom w:val="single" w:sz="4" w:space="0" w:color="auto"/>
              <w:right w:val="nil"/>
            </w:tcBorders>
            <w:vAlign w:val="center"/>
          </w:tcPr>
          <w:p w14:paraId="2C913347" w14:textId="77777777" w:rsidR="00F02E82" w:rsidRPr="00CA290F" w:rsidRDefault="00F02E82" w:rsidP="00483E79">
            <w:pPr>
              <w:spacing w:line="480" w:lineRule="auto"/>
              <w:rPr>
                <w:rFonts w:ascii="Calibri" w:hAnsi="Calibri" w:cs="Calibri"/>
                <w:sz w:val="18"/>
                <w:szCs w:val="18"/>
                <w:lang w:val="en-US"/>
              </w:rPr>
            </w:pPr>
            <w:r w:rsidRPr="00CA290F">
              <w:rPr>
                <w:rFonts w:ascii="Calibri" w:hAnsi="Calibri" w:cs="Calibri"/>
                <w:sz w:val="18"/>
                <w:szCs w:val="18"/>
                <w:lang w:val="en-US"/>
              </w:rPr>
              <w:t>River</w:t>
            </w:r>
          </w:p>
        </w:tc>
        <w:tc>
          <w:tcPr>
            <w:tcW w:w="0" w:type="auto"/>
            <w:tcBorders>
              <w:top w:val="single" w:sz="4" w:space="0" w:color="auto"/>
              <w:left w:val="nil"/>
              <w:bottom w:val="single" w:sz="4" w:space="0" w:color="auto"/>
              <w:right w:val="nil"/>
            </w:tcBorders>
            <w:vAlign w:val="center"/>
          </w:tcPr>
          <w:p w14:paraId="59690814" w14:textId="77777777" w:rsidR="00F02E82" w:rsidRPr="00CA290F" w:rsidRDefault="00F02E82" w:rsidP="00483E79">
            <w:pPr>
              <w:spacing w:line="480" w:lineRule="auto"/>
              <w:rPr>
                <w:rFonts w:ascii="Calibri" w:hAnsi="Calibri" w:cs="Calibri"/>
                <w:sz w:val="18"/>
                <w:szCs w:val="18"/>
                <w:lang w:val="en-US"/>
              </w:rPr>
            </w:pPr>
            <w:r w:rsidRPr="00CA290F">
              <w:rPr>
                <w:rFonts w:ascii="Calibri" w:hAnsi="Calibri" w:cs="Calibri"/>
                <w:sz w:val="18"/>
                <w:szCs w:val="18"/>
                <w:lang w:val="en-US"/>
              </w:rPr>
              <w:t>17.0</w:t>
            </w:r>
          </w:p>
        </w:tc>
        <w:tc>
          <w:tcPr>
            <w:tcW w:w="0" w:type="auto"/>
            <w:tcBorders>
              <w:top w:val="single" w:sz="4" w:space="0" w:color="auto"/>
              <w:left w:val="nil"/>
              <w:bottom w:val="single" w:sz="4" w:space="0" w:color="auto"/>
              <w:right w:val="nil"/>
            </w:tcBorders>
            <w:vAlign w:val="center"/>
          </w:tcPr>
          <w:p w14:paraId="2D67C693" w14:textId="77777777" w:rsidR="00F02E82" w:rsidRPr="00CA290F" w:rsidRDefault="00F02E82" w:rsidP="00483E79">
            <w:pPr>
              <w:spacing w:line="480" w:lineRule="auto"/>
              <w:rPr>
                <w:rFonts w:ascii="Calibri" w:hAnsi="Calibri" w:cs="Calibri"/>
                <w:sz w:val="18"/>
                <w:szCs w:val="18"/>
                <w:lang w:val="en-US"/>
              </w:rPr>
            </w:pPr>
            <w:r w:rsidRPr="00CA290F">
              <w:rPr>
                <w:rFonts w:ascii="Calibri" w:hAnsi="Calibri" w:cs="Calibri"/>
                <w:sz w:val="18"/>
                <w:szCs w:val="18"/>
                <w:lang w:val="en-US"/>
              </w:rPr>
              <w:t>no data</w:t>
            </w:r>
          </w:p>
        </w:tc>
      </w:tr>
    </w:tbl>
    <w:p w14:paraId="49A0DF33" w14:textId="77777777" w:rsidR="00F02E82" w:rsidRPr="00CA290F" w:rsidRDefault="00F02E82" w:rsidP="00483E79">
      <w:pPr>
        <w:spacing w:after="0" w:line="480" w:lineRule="auto"/>
        <w:jc w:val="both"/>
        <w:rPr>
          <w:rFonts w:ascii="Calibri" w:hAnsi="Calibri" w:cs="Calibri"/>
          <w:sz w:val="20"/>
          <w:szCs w:val="20"/>
          <w:lang w:val="en-US"/>
        </w:rPr>
      </w:pPr>
    </w:p>
    <w:p w14:paraId="78A3F2E2" w14:textId="0A10A7B0" w:rsidR="0064294E" w:rsidRPr="00CA290F" w:rsidRDefault="0064294E" w:rsidP="00483E79">
      <w:pPr>
        <w:pStyle w:val="Akapitzlist"/>
        <w:spacing w:line="480" w:lineRule="auto"/>
        <w:ind w:left="142" w:hanging="284"/>
        <w:outlineLvl w:val="1"/>
        <w:rPr>
          <w:rFonts w:ascii="Calibri" w:hAnsi="Calibri" w:cs="Calibri"/>
          <w:b/>
          <w:bCs/>
          <w:sz w:val="24"/>
          <w:szCs w:val="24"/>
          <w:lang w:val="en-US"/>
        </w:rPr>
      </w:pPr>
      <w:bookmarkStart w:id="15" w:name="_Toc185249443"/>
      <w:bookmarkStart w:id="16" w:name="_Toc212824084"/>
      <w:r w:rsidRPr="00CA290F">
        <w:rPr>
          <w:rFonts w:ascii="Calibri" w:hAnsi="Calibri" w:cs="Calibri"/>
          <w:b/>
          <w:bCs/>
          <w:sz w:val="24"/>
          <w:szCs w:val="24"/>
          <w:lang w:val="en-US"/>
        </w:rPr>
        <w:t>2.3 Physical and chemical analysis</w:t>
      </w:r>
      <w:bookmarkEnd w:id="15"/>
      <w:bookmarkEnd w:id="16"/>
    </w:p>
    <w:p w14:paraId="1F0944A0" w14:textId="4E5DAFE3" w:rsidR="0014047D" w:rsidRPr="00CA290F" w:rsidRDefault="00D1731E"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US"/>
        </w:rPr>
        <w:t xml:space="preserve">The samples were tested </w:t>
      </w:r>
      <w:r w:rsidRPr="00CA290F">
        <w:rPr>
          <w:rFonts w:ascii="Calibri" w:hAnsi="Calibri" w:cs="Calibri"/>
          <w:i/>
          <w:iCs/>
          <w:sz w:val="24"/>
          <w:szCs w:val="24"/>
          <w:lang w:val="en-US"/>
        </w:rPr>
        <w:t>in situ</w:t>
      </w:r>
      <w:r w:rsidRPr="00CA290F">
        <w:rPr>
          <w:rFonts w:ascii="Calibri" w:hAnsi="Calibri" w:cs="Calibri"/>
          <w:sz w:val="24"/>
          <w:szCs w:val="24"/>
          <w:lang w:val="en-US"/>
        </w:rPr>
        <w:t xml:space="preserve"> for the following </w:t>
      </w:r>
      <w:r w:rsidR="001D3EDE" w:rsidRPr="00CA290F">
        <w:rPr>
          <w:rFonts w:ascii="Calibri" w:hAnsi="Calibri" w:cs="Calibri"/>
          <w:sz w:val="24"/>
          <w:szCs w:val="24"/>
          <w:lang w:val="en-US"/>
        </w:rPr>
        <w:t xml:space="preserve">physical parameters </w:t>
      </w:r>
      <w:r w:rsidRPr="00CA290F">
        <w:rPr>
          <w:rFonts w:ascii="Calibri" w:hAnsi="Calibri" w:cs="Calibri"/>
          <w:sz w:val="24"/>
          <w:szCs w:val="24"/>
          <w:lang w:val="en-US"/>
        </w:rPr>
        <w:t xml:space="preserve">using a YSI-6050000 Professional Plus multiparameter meter: </w:t>
      </w:r>
      <w:r w:rsidR="001D3EDE" w:rsidRPr="00CA290F">
        <w:rPr>
          <w:rFonts w:ascii="Calibri" w:hAnsi="Calibri" w:cs="Calibri"/>
          <w:sz w:val="24"/>
          <w:szCs w:val="24"/>
          <w:lang w:val="en-US"/>
        </w:rPr>
        <w:t>water temperature, pH, specific conductivity (SPC), total dissolved solids (TDS), salinity, dissolved oxygen, and redox potential (ORP)</w:t>
      </w:r>
      <w:r w:rsidR="0014047D" w:rsidRPr="00CA290F">
        <w:rPr>
          <w:rFonts w:ascii="Calibri" w:hAnsi="Calibri" w:cs="Calibri"/>
          <w:sz w:val="24"/>
          <w:szCs w:val="24"/>
          <w:lang w:val="en-US"/>
        </w:rPr>
        <w:t>.</w:t>
      </w:r>
    </w:p>
    <w:p w14:paraId="4A39F74C" w14:textId="57AE7E52" w:rsidR="001D3EDE" w:rsidRPr="00CA290F" w:rsidRDefault="001D3EDE"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US"/>
        </w:rPr>
        <w:t xml:space="preserve">The samples were </w:t>
      </w:r>
      <w:r w:rsidR="00D1731E" w:rsidRPr="00CA290F">
        <w:rPr>
          <w:rFonts w:ascii="Calibri" w:hAnsi="Calibri" w:cs="Calibri"/>
          <w:sz w:val="24"/>
          <w:szCs w:val="24"/>
          <w:lang w:val="en-US"/>
        </w:rPr>
        <w:t xml:space="preserve">then </w:t>
      </w:r>
      <w:r w:rsidRPr="00CA290F">
        <w:rPr>
          <w:rFonts w:ascii="Calibri" w:hAnsi="Calibri" w:cs="Calibri"/>
          <w:sz w:val="24"/>
          <w:szCs w:val="24"/>
          <w:lang w:val="en-US"/>
        </w:rPr>
        <w:t xml:space="preserve">transported to the laboratory under refrigerated conditions (5°C) and subjected to further analyses. </w:t>
      </w:r>
      <w:r w:rsidR="00010657" w:rsidRPr="00CA290F">
        <w:rPr>
          <w:rFonts w:ascii="Calibri" w:hAnsi="Calibri" w:cs="Calibri"/>
          <w:sz w:val="24"/>
          <w:szCs w:val="24"/>
          <w:lang w:val="en-US"/>
        </w:rPr>
        <w:t xml:space="preserve">For ion analysis, the samples were </w:t>
      </w:r>
      <w:r w:rsidR="00ED4C8E" w:rsidRPr="00CA290F">
        <w:rPr>
          <w:rFonts w:ascii="Calibri" w:hAnsi="Calibri" w:cs="Calibri"/>
          <w:sz w:val="24"/>
          <w:szCs w:val="24"/>
          <w:lang w:val="en-US"/>
        </w:rPr>
        <w:t>filter</w:t>
      </w:r>
      <w:r w:rsidR="00010657" w:rsidRPr="00CA290F">
        <w:rPr>
          <w:rFonts w:ascii="Calibri" w:hAnsi="Calibri" w:cs="Calibri"/>
          <w:sz w:val="24"/>
          <w:szCs w:val="24"/>
          <w:lang w:val="en-US"/>
        </w:rPr>
        <w:t>ed</w:t>
      </w:r>
      <w:r w:rsidR="00ED4C8E" w:rsidRPr="00CA290F">
        <w:rPr>
          <w:rFonts w:ascii="Calibri" w:hAnsi="Calibri" w:cs="Calibri"/>
          <w:sz w:val="24"/>
          <w:szCs w:val="24"/>
          <w:lang w:val="en-US"/>
        </w:rPr>
        <w:t xml:space="preserve"> through GF/F filters </w:t>
      </w:r>
      <w:r w:rsidR="00010657" w:rsidRPr="00CA290F">
        <w:rPr>
          <w:rFonts w:ascii="Calibri" w:hAnsi="Calibri" w:cs="Calibri"/>
          <w:sz w:val="24"/>
          <w:szCs w:val="24"/>
          <w:lang w:val="en-US"/>
        </w:rPr>
        <w:t xml:space="preserve">and subjected to </w:t>
      </w:r>
      <w:r w:rsidR="00ED4C8E" w:rsidRPr="00CA290F">
        <w:rPr>
          <w:rFonts w:ascii="Calibri" w:hAnsi="Calibri" w:cs="Calibri"/>
          <w:sz w:val="24"/>
          <w:szCs w:val="24"/>
          <w:lang w:val="en-US"/>
        </w:rPr>
        <w:t>ion chromatography (DIONEX, ICS 1000)</w:t>
      </w:r>
      <w:r w:rsidR="00010657" w:rsidRPr="00CA290F">
        <w:rPr>
          <w:rFonts w:ascii="Calibri" w:hAnsi="Calibri" w:cs="Calibri"/>
          <w:sz w:val="24"/>
          <w:szCs w:val="24"/>
          <w:lang w:val="en-US"/>
        </w:rPr>
        <w:t xml:space="preserve"> for the following ions: </w:t>
      </w:r>
      <w:r w:rsidRPr="00CA290F">
        <w:rPr>
          <w:rFonts w:ascii="Calibri" w:hAnsi="Calibri" w:cs="Calibri"/>
          <w:sz w:val="24"/>
          <w:szCs w:val="24"/>
          <w:lang w:val="en-US"/>
        </w:rPr>
        <w:t>fluoride (F¯), chloride (Cl¯), bromate (Br¯), nitrate (NO</w:t>
      </w:r>
      <w:r w:rsidRPr="00CA290F">
        <w:rPr>
          <w:rFonts w:ascii="Calibri" w:hAnsi="Calibri" w:cs="Calibri"/>
          <w:sz w:val="24"/>
          <w:szCs w:val="24"/>
          <w:vertAlign w:val="subscript"/>
          <w:lang w:val="en-US"/>
        </w:rPr>
        <w:t>3</w:t>
      </w:r>
      <w:r w:rsidRPr="00CA290F">
        <w:rPr>
          <w:rFonts w:ascii="Calibri" w:hAnsi="Calibri" w:cs="Calibri"/>
          <w:sz w:val="24"/>
          <w:szCs w:val="24"/>
          <w:lang w:val="en-US"/>
        </w:rPr>
        <w:t>¯), phosphate (PO</w:t>
      </w:r>
      <w:r w:rsidRPr="00CA290F">
        <w:rPr>
          <w:rFonts w:ascii="Calibri" w:hAnsi="Calibri" w:cs="Calibri"/>
          <w:sz w:val="24"/>
          <w:szCs w:val="24"/>
          <w:vertAlign w:val="subscript"/>
          <w:lang w:val="en-US"/>
        </w:rPr>
        <w:t>4</w:t>
      </w:r>
      <w:r w:rsidRPr="00CA290F">
        <w:rPr>
          <w:rFonts w:ascii="Calibri" w:hAnsi="Calibri" w:cs="Calibri"/>
          <w:sz w:val="24"/>
          <w:szCs w:val="24"/>
          <w:lang w:val="en-US"/>
        </w:rPr>
        <w:t>³¯), sulfate (SO</w:t>
      </w:r>
      <w:r w:rsidRPr="00CA290F">
        <w:rPr>
          <w:rFonts w:ascii="Calibri" w:hAnsi="Calibri" w:cs="Calibri"/>
          <w:sz w:val="24"/>
          <w:szCs w:val="24"/>
          <w:vertAlign w:val="subscript"/>
          <w:lang w:val="en-US"/>
        </w:rPr>
        <w:t>4</w:t>
      </w:r>
      <w:r w:rsidRPr="00CA290F">
        <w:rPr>
          <w:rFonts w:ascii="Calibri" w:hAnsi="Calibri" w:cs="Calibri"/>
          <w:sz w:val="24"/>
          <w:szCs w:val="24"/>
          <w:lang w:val="en-US"/>
        </w:rPr>
        <w:t>²¯)</w:t>
      </w:r>
      <w:r w:rsidR="00010657" w:rsidRPr="00CA290F">
        <w:rPr>
          <w:rFonts w:ascii="Calibri" w:hAnsi="Calibri" w:cs="Calibri"/>
          <w:sz w:val="24"/>
          <w:szCs w:val="24"/>
          <w:lang w:val="en-US"/>
        </w:rPr>
        <w:t xml:space="preserve">, </w:t>
      </w:r>
      <w:r w:rsidRPr="00CA290F">
        <w:rPr>
          <w:rFonts w:ascii="Calibri" w:hAnsi="Calibri" w:cs="Calibri"/>
          <w:sz w:val="24"/>
          <w:szCs w:val="24"/>
          <w:lang w:val="en-US"/>
        </w:rPr>
        <w:t>lithium (Li⁺), ammonium (NH</w:t>
      </w:r>
      <w:r w:rsidRPr="00CA290F">
        <w:rPr>
          <w:rFonts w:ascii="Calibri" w:hAnsi="Calibri" w:cs="Calibri"/>
          <w:sz w:val="24"/>
          <w:szCs w:val="24"/>
          <w:vertAlign w:val="subscript"/>
          <w:lang w:val="en-US"/>
        </w:rPr>
        <w:t>4</w:t>
      </w:r>
      <w:r w:rsidRPr="00CA290F">
        <w:rPr>
          <w:rFonts w:ascii="Calibri" w:hAnsi="Calibri" w:cs="Calibri"/>
          <w:sz w:val="24"/>
          <w:szCs w:val="24"/>
          <w:lang w:val="en-US"/>
        </w:rPr>
        <w:t>⁺), sodium (Na⁺), potassium (K⁺), magnesium (Mg²⁺), and calcium (Ca²⁺).</w:t>
      </w:r>
    </w:p>
    <w:p w14:paraId="07CD684F" w14:textId="60B75573" w:rsidR="001D3EDE" w:rsidRPr="00CA290F" w:rsidRDefault="001D3EDE"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US"/>
        </w:rPr>
        <w:t xml:space="preserve">Total suspended </w:t>
      </w:r>
      <w:r w:rsidR="00483E79" w:rsidRPr="00CA290F">
        <w:rPr>
          <w:rFonts w:ascii="Calibri" w:hAnsi="Calibri" w:cs="Calibri"/>
          <w:sz w:val="24"/>
          <w:szCs w:val="24"/>
          <w:lang w:val="en-US"/>
        </w:rPr>
        <w:t xml:space="preserve">solids </w:t>
      </w:r>
      <w:r w:rsidRPr="00CA290F">
        <w:rPr>
          <w:rFonts w:ascii="Calibri" w:hAnsi="Calibri" w:cs="Calibri"/>
          <w:sz w:val="24"/>
          <w:szCs w:val="24"/>
          <w:lang w:val="en-US"/>
        </w:rPr>
        <w:t>(TS</w:t>
      </w:r>
      <w:r w:rsidR="00483E79" w:rsidRPr="00CA290F">
        <w:rPr>
          <w:rFonts w:ascii="Calibri" w:hAnsi="Calibri" w:cs="Calibri"/>
          <w:sz w:val="24"/>
          <w:szCs w:val="24"/>
          <w:lang w:val="en-US"/>
        </w:rPr>
        <w:t>S</w:t>
      </w:r>
      <w:r w:rsidRPr="00CA290F">
        <w:rPr>
          <w:rFonts w:ascii="Calibri" w:hAnsi="Calibri" w:cs="Calibri"/>
          <w:sz w:val="24"/>
          <w:szCs w:val="24"/>
          <w:lang w:val="en-US"/>
        </w:rPr>
        <w:t>) was determined for each sample by filtering a known water volume (V) through pre-weighed Whatman GF/F filters. The filters were then dried at 105°C for approximately 1.5 hours and reweighed using a Mettler electronic balance to calculate the mass of the retained solids.</w:t>
      </w:r>
    </w:p>
    <w:p w14:paraId="738E70C7" w14:textId="1AC1B2F6" w:rsidR="001D3EDE" w:rsidRPr="00CA290F" w:rsidRDefault="001D3EDE"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US"/>
        </w:rPr>
        <w:t xml:space="preserve">Unfiltered surface water and treated wastewater samples were analyzed for total phosphorus (TP) using the ascorbic acid method with an oxidative decomposition reagent (Oxisolv, Merck) and a microwave digestion system (Merck MV500), </w:t>
      </w:r>
      <w:r w:rsidR="00010657" w:rsidRPr="00CA290F">
        <w:rPr>
          <w:rFonts w:ascii="Calibri" w:hAnsi="Calibri" w:cs="Calibri"/>
          <w:sz w:val="24"/>
          <w:szCs w:val="24"/>
          <w:lang w:val="en-US"/>
        </w:rPr>
        <w:t xml:space="preserve">as </w:t>
      </w:r>
      <w:r w:rsidRPr="00CA290F">
        <w:rPr>
          <w:rFonts w:ascii="Calibri" w:hAnsi="Calibri" w:cs="Calibri"/>
          <w:sz w:val="24"/>
          <w:szCs w:val="24"/>
          <w:lang w:val="en-US"/>
        </w:rPr>
        <w:t>described by Kiedrzyńska et al. (2014).</w:t>
      </w:r>
    </w:p>
    <w:p w14:paraId="47CA9A9C" w14:textId="3B2F98A6" w:rsidR="001D3EDE" w:rsidRPr="00CA290F" w:rsidRDefault="001D3EDE"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US"/>
        </w:rPr>
        <w:t>Total nitrogen (TN) concentrations were determined using commercially</w:t>
      </w:r>
      <w:r w:rsidR="00010657" w:rsidRPr="00CA290F">
        <w:rPr>
          <w:rFonts w:ascii="Calibri" w:hAnsi="Calibri" w:cs="Calibri"/>
          <w:sz w:val="24"/>
          <w:szCs w:val="24"/>
          <w:lang w:val="en-US"/>
        </w:rPr>
        <w:t>-</w:t>
      </w:r>
      <w:r w:rsidRPr="00CA290F">
        <w:rPr>
          <w:rFonts w:ascii="Calibri" w:hAnsi="Calibri" w:cs="Calibri"/>
          <w:sz w:val="24"/>
          <w:szCs w:val="24"/>
          <w:lang w:val="en-US"/>
        </w:rPr>
        <w:t>available test kits (method 10071, TNT, Hach), with a measurement range of 0–25 mg/L.</w:t>
      </w:r>
    </w:p>
    <w:p w14:paraId="2E431F6E" w14:textId="4DAC48D0" w:rsidR="001D3EDE" w:rsidRPr="00CA290F" w:rsidRDefault="001D3EDE"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US"/>
        </w:rPr>
        <w:t xml:space="preserve">Chemical oxygen demand (COD) was assessed using an AQUALYTIC® COD VARIO photometer and commercial cuvette tests with a range of 0–1500 mg/L (Tintometer GmbH). The samples </w:t>
      </w:r>
      <w:r w:rsidRPr="00CA290F">
        <w:rPr>
          <w:rFonts w:ascii="Calibri" w:hAnsi="Calibri" w:cs="Calibri"/>
          <w:sz w:val="24"/>
          <w:szCs w:val="24"/>
          <w:lang w:val="en-US"/>
        </w:rPr>
        <w:lastRenderedPageBreak/>
        <w:t>were digested in an AL125 thermoreactor and analyzed according to the manufacturer’s instructions.</w:t>
      </w:r>
    </w:p>
    <w:p w14:paraId="6B758EB0" w14:textId="38DEDD48" w:rsidR="0014047D" w:rsidRPr="00CA290F" w:rsidRDefault="00010657" w:rsidP="00483E79">
      <w:pPr>
        <w:spacing w:after="240" w:line="480" w:lineRule="auto"/>
        <w:jc w:val="both"/>
        <w:rPr>
          <w:rFonts w:ascii="Calibri" w:hAnsi="Calibri" w:cs="Calibri"/>
          <w:sz w:val="24"/>
          <w:szCs w:val="24"/>
          <w:lang w:val="en-US"/>
        </w:rPr>
      </w:pPr>
      <w:r w:rsidRPr="00CA290F">
        <w:rPr>
          <w:rFonts w:ascii="Calibri" w:hAnsi="Calibri" w:cs="Calibri"/>
          <w:sz w:val="24"/>
          <w:szCs w:val="24"/>
          <w:lang w:val="en-US"/>
        </w:rPr>
        <w:t>The b</w:t>
      </w:r>
      <w:r w:rsidR="001D3EDE" w:rsidRPr="00CA290F">
        <w:rPr>
          <w:rFonts w:ascii="Calibri" w:hAnsi="Calibri" w:cs="Calibri"/>
          <w:sz w:val="24"/>
          <w:szCs w:val="24"/>
          <w:lang w:val="en-US"/>
        </w:rPr>
        <w:t>iochemical oxygen demand (BOD</w:t>
      </w:r>
      <w:r w:rsidR="00647FE0" w:rsidRPr="00CA290F">
        <w:rPr>
          <w:rFonts w:ascii="Calibri" w:hAnsi="Calibri" w:cs="Calibri"/>
          <w:sz w:val="24"/>
          <w:szCs w:val="24"/>
          <w:vertAlign w:val="subscript"/>
          <w:lang w:val="en-US"/>
        </w:rPr>
        <w:t>5</w:t>
      </w:r>
      <w:r w:rsidR="001D3EDE" w:rsidRPr="00CA290F">
        <w:rPr>
          <w:rFonts w:ascii="Calibri" w:hAnsi="Calibri" w:cs="Calibri"/>
          <w:sz w:val="24"/>
          <w:szCs w:val="24"/>
          <w:lang w:val="en-US"/>
        </w:rPr>
        <w:t xml:space="preserve">) in treated wastewater and surface water was measured </w:t>
      </w:r>
      <w:r w:rsidRPr="00CA290F">
        <w:rPr>
          <w:rFonts w:ascii="Calibri" w:hAnsi="Calibri" w:cs="Calibri"/>
          <w:sz w:val="24"/>
          <w:szCs w:val="24"/>
          <w:lang w:val="en-US"/>
        </w:rPr>
        <w:t xml:space="preserve">by </w:t>
      </w:r>
      <w:r w:rsidR="001D3EDE" w:rsidRPr="00CA290F">
        <w:rPr>
          <w:rFonts w:ascii="Calibri" w:hAnsi="Calibri" w:cs="Calibri"/>
          <w:sz w:val="24"/>
          <w:szCs w:val="24"/>
          <w:lang w:val="en-US"/>
        </w:rPr>
        <w:t>respirometr</w:t>
      </w:r>
      <w:r w:rsidRPr="00CA290F">
        <w:rPr>
          <w:rFonts w:ascii="Calibri" w:hAnsi="Calibri" w:cs="Calibri"/>
          <w:sz w:val="24"/>
          <w:szCs w:val="24"/>
          <w:lang w:val="en-US"/>
        </w:rPr>
        <w:t xml:space="preserve">y </w:t>
      </w:r>
      <w:r w:rsidR="001D3EDE" w:rsidRPr="00CA290F">
        <w:rPr>
          <w:rFonts w:ascii="Calibri" w:hAnsi="Calibri" w:cs="Calibri"/>
          <w:sz w:val="24"/>
          <w:szCs w:val="24"/>
          <w:lang w:val="en-US"/>
        </w:rPr>
        <w:t xml:space="preserve">using the Lovibond BD 600 measurement system (Tintometer Group). </w:t>
      </w:r>
      <w:r w:rsidRPr="00CA290F">
        <w:rPr>
          <w:rFonts w:ascii="Calibri" w:hAnsi="Calibri" w:cs="Calibri"/>
          <w:sz w:val="24"/>
          <w:szCs w:val="24"/>
          <w:lang w:val="en-US"/>
        </w:rPr>
        <w:t xml:space="preserve">The samples were incubated for five days in </w:t>
      </w:r>
      <w:r w:rsidR="001D3EDE" w:rsidRPr="00CA290F">
        <w:rPr>
          <w:rFonts w:ascii="Calibri" w:hAnsi="Calibri" w:cs="Calibri"/>
          <w:sz w:val="24"/>
          <w:szCs w:val="24"/>
          <w:lang w:val="en-US"/>
        </w:rPr>
        <w:t>hermetically</w:t>
      </w:r>
      <w:r w:rsidRPr="00CA290F">
        <w:rPr>
          <w:rFonts w:ascii="Calibri" w:hAnsi="Calibri" w:cs="Calibri"/>
          <w:sz w:val="24"/>
          <w:szCs w:val="24"/>
          <w:lang w:val="en-US"/>
        </w:rPr>
        <w:t>-</w:t>
      </w:r>
      <w:r w:rsidR="001D3EDE" w:rsidRPr="00CA290F">
        <w:rPr>
          <w:rFonts w:ascii="Calibri" w:hAnsi="Calibri" w:cs="Calibri"/>
          <w:sz w:val="24"/>
          <w:szCs w:val="24"/>
          <w:lang w:val="en-US"/>
        </w:rPr>
        <w:t xml:space="preserve">sealed </w:t>
      </w:r>
      <w:r w:rsidRPr="00CA290F">
        <w:rPr>
          <w:rFonts w:ascii="Calibri" w:hAnsi="Calibri" w:cs="Calibri"/>
          <w:sz w:val="24"/>
          <w:szCs w:val="24"/>
          <w:lang w:val="en-US"/>
        </w:rPr>
        <w:t xml:space="preserve">bottles </w:t>
      </w:r>
      <w:r w:rsidR="001D3EDE" w:rsidRPr="00CA290F">
        <w:rPr>
          <w:rFonts w:ascii="Calibri" w:hAnsi="Calibri" w:cs="Calibri"/>
          <w:sz w:val="24"/>
          <w:szCs w:val="24"/>
          <w:lang w:val="en-US"/>
        </w:rPr>
        <w:t>with sensor-equipped heads</w:t>
      </w:r>
      <w:r w:rsidRPr="00CA290F">
        <w:rPr>
          <w:rFonts w:ascii="Calibri" w:hAnsi="Calibri" w:cs="Calibri"/>
          <w:sz w:val="24"/>
          <w:szCs w:val="24"/>
          <w:lang w:val="en-US"/>
        </w:rPr>
        <w:t xml:space="preserve">; </w:t>
      </w:r>
      <w:r w:rsidR="001D3EDE" w:rsidRPr="00CA290F">
        <w:rPr>
          <w:rFonts w:ascii="Calibri" w:hAnsi="Calibri" w:cs="Calibri"/>
          <w:sz w:val="24"/>
          <w:szCs w:val="24"/>
          <w:lang w:val="en-US"/>
        </w:rPr>
        <w:t>the system automatically calculated BOD</w:t>
      </w:r>
      <w:r w:rsidR="00647FE0" w:rsidRPr="00CA290F">
        <w:rPr>
          <w:rFonts w:ascii="Calibri" w:hAnsi="Calibri" w:cs="Calibri"/>
          <w:sz w:val="24"/>
          <w:szCs w:val="24"/>
          <w:vertAlign w:val="subscript"/>
          <w:lang w:val="en-US"/>
        </w:rPr>
        <w:t>5</w:t>
      </w:r>
      <w:r w:rsidR="001D3EDE" w:rsidRPr="00CA290F">
        <w:rPr>
          <w:rFonts w:ascii="Calibri" w:hAnsi="Calibri" w:cs="Calibri"/>
          <w:sz w:val="24"/>
          <w:szCs w:val="24"/>
          <w:vertAlign w:val="subscript"/>
          <w:lang w:val="en-US"/>
        </w:rPr>
        <w:t xml:space="preserve"> </w:t>
      </w:r>
      <w:r w:rsidR="001D3EDE" w:rsidRPr="00CA290F">
        <w:rPr>
          <w:rFonts w:ascii="Calibri" w:hAnsi="Calibri" w:cs="Calibri"/>
          <w:sz w:val="24"/>
          <w:szCs w:val="24"/>
          <w:lang w:val="en-US"/>
        </w:rPr>
        <w:t>values based on pressure changes monitored during incubation. Samples were kept in darkness at 21°C in a Pol-ST3 Basic thermostatic chamber (POL-EKO).</w:t>
      </w:r>
    </w:p>
    <w:p w14:paraId="355C926A" w14:textId="15EF315C" w:rsidR="00BA3979" w:rsidRPr="00CA290F" w:rsidRDefault="0014047D" w:rsidP="00483E79">
      <w:pPr>
        <w:pStyle w:val="Akapitzlist"/>
        <w:spacing w:line="480" w:lineRule="auto"/>
        <w:ind w:left="284" w:hanging="371"/>
        <w:outlineLvl w:val="1"/>
        <w:rPr>
          <w:rFonts w:ascii="Calibri" w:hAnsi="Calibri" w:cs="Calibri"/>
          <w:b/>
          <w:bCs/>
          <w:sz w:val="24"/>
          <w:szCs w:val="24"/>
          <w:lang w:val="en-US"/>
        </w:rPr>
      </w:pPr>
      <w:bookmarkStart w:id="17" w:name="_Toc212824085"/>
      <w:r w:rsidRPr="00CA290F">
        <w:rPr>
          <w:rFonts w:ascii="Calibri" w:hAnsi="Calibri" w:cs="Calibri"/>
          <w:b/>
          <w:bCs/>
          <w:sz w:val="24"/>
          <w:szCs w:val="24"/>
          <w:lang w:val="en-US"/>
        </w:rPr>
        <w:t xml:space="preserve">2.4 </w:t>
      </w:r>
      <w:r w:rsidR="00BA3979" w:rsidRPr="00CA290F">
        <w:rPr>
          <w:rFonts w:ascii="Calibri" w:hAnsi="Calibri" w:cs="Calibri"/>
          <w:b/>
          <w:bCs/>
          <w:sz w:val="24"/>
          <w:szCs w:val="24"/>
          <w:lang w:val="en-US"/>
        </w:rPr>
        <w:t>Analysis of PAHs in water and wastewater</w:t>
      </w:r>
      <w:bookmarkEnd w:id="17"/>
    </w:p>
    <w:p w14:paraId="7DD808F2" w14:textId="275C3E06" w:rsidR="00FA0903" w:rsidRPr="00CA290F" w:rsidRDefault="00010657" w:rsidP="00483E79">
      <w:pPr>
        <w:spacing w:line="480" w:lineRule="auto"/>
        <w:jc w:val="both"/>
        <w:rPr>
          <w:rFonts w:ascii="Calibri" w:hAnsi="Calibri" w:cs="Calibri"/>
          <w:b/>
          <w:bCs/>
          <w:sz w:val="24"/>
          <w:szCs w:val="24"/>
          <w:lang w:val="en-US"/>
        </w:rPr>
      </w:pPr>
      <w:r w:rsidRPr="00CA290F">
        <w:rPr>
          <w:rFonts w:ascii="Calibri" w:hAnsi="Calibri" w:cs="Calibri"/>
          <w:sz w:val="24"/>
          <w:szCs w:val="24"/>
          <w:lang w:val="en-US"/>
        </w:rPr>
        <w:t xml:space="preserve">The samples were assayed for </w:t>
      </w:r>
      <w:r w:rsidR="000D5DA6" w:rsidRPr="00CA290F">
        <w:rPr>
          <w:rFonts w:ascii="Calibri" w:hAnsi="Calibri" w:cs="Calibri"/>
          <w:sz w:val="24"/>
          <w:szCs w:val="24"/>
          <w:lang w:val="en-US"/>
        </w:rPr>
        <w:t>1</w:t>
      </w:r>
      <w:r w:rsidR="000C566D" w:rsidRPr="00CA290F">
        <w:rPr>
          <w:rFonts w:ascii="Calibri" w:hAnsi="Calibri" w:cs="Calibri"/>
          <w:sz w:val="24"/>
          <w:szCs w:val="24"/>
          <w:lang w:val="en-US"/>
        </w:rPr>
        <w:t>5</w:t>
      </w:r>
      <w:r w:rsidR="000D5DA6" w:rsidRPr="00CA290F">
        <w:rPr>
          <w:rFonts w:ascii="Calibri" w:hAnsi="Calibri" w:cs="Calibri"/>
          <w:sz w:val="24"/>
          <w:szCs w:val="24"/>
          <w:lang w:val="en-US"/>
        </w:rPr>
        <w:t xml:space="preserve"> </w:t>
      </w:r>
      <w:r w:rsidR="00FA0903" w:rsidRPr="00CA290F">
        <w:rPr>
          <w:rFonts w:ascii="Calibri" w:hAnsi="Calibri" w:cs="Calibri"/>
          <w:sz w:val="24"/>
          <w:szCs w:val="24"/>
          <w:lang w:val="en-US"/>
        </w:rPr>
        <w:t>PAH</w:t>
      </w:r>
      <w:r w:rsidR="000D5DA6" w:rsidRPr="00CA290F">
        <w:rPr>
          <w:rFonts w:ascii="Calibri" w:hAnsi="Calibri" w:cs="Calibri"/>
          <w:sz w:val="24"/>
          <w:szCs w:val="24"/>
          <w:lang w:val="en-US"/>
        </w:rPr>
        <w:t>s</w:t>
      </w:r>
      <w:r w:rsidRPr="00CA290F">
        <w:rPr>
          <w:rFonts w:ascii="Calibri" w:hAnsi="Calibri" w:cs="Calibri"/>
          <w:sz w:val="24"/>
          <w:szCs w:val="24"/>
          <w:lang w:val="en-US"/>
        </w:rPr>
        <w:t xml:space="preserve">: </w:t>
      </w:r>
      <w:r w:rsidR="00885BFA" w:rsidRPr="00CA290F">
        <w:rPr>
          <w:rFonts w:ascii="Calibri" w:hAnsi="Calibri" w:cs="Calibri"/>
          <w:sz w:val="24"/>
          <w:szCs w:val="24"/>
          <w:lang w:val="en"/>
        </w:rPr>
        <w:t>acenaphthene</w:t>
      </w:r>
      <w:r w:rsidR="00E360A6" w:rsidRPr="00CA290F">
        <w:rPr>
          <w:rFonts w:ascii="Calibri" w:hAnsi="Calibri" w:cs="Calibri"/>
          <w:sz w:val="24"/>
          <w:szCs w:val="24"/>
          <w:lang w:val="en"/>
        </w:rPr>
        <w:t xml:space="preserve"> (ACE)</w:t>
      </w:r>
      <w:r w:rsidR="00885BFA" w:rsidRPr="00CA290F">
        <w:rPr>
          <w:rFonts w:ascii="Calibri" w:hAnsi="Calibri" w:cs="Calibri"/>
          <w:sz w:val="24"/>
          <w:szCs w:val="24"/>
          <w:lang w:val="en"/>
        </w:rPr>
        <w:t>, anthracene</w:t>
      </w:r>
      <w:r w:rsidR="00E360A6" w:rsidRPr="00CA290F">
        <w:rPr>
          <w:rFonts w:ascii="Calibri" w:hAnsi="Calibri" w:cs="Calibri"/>
          <w:sz w:val="24"/>
          <w:szCs w:val="24"/>
          <w:lang w:val="en"/>
        </w:rPr>
        <w:t xml:space="preserve"> (ANT)</w:t>
      </w:r>
      <w:r w:rsidR="00885BFA" w:rsidRPr="00CA290F">
        <w:rPr>
          <w:rFonts w:ascii="Calibri" w:hAnsi="Calibri" w:cs="Calibri"/>
          <w:sz w:val="24"/>
          <w:szCs w:val="24"/>
          <w:lang w:val="en"/>
        </w:rPr>
        <w:t>, benzo(a)anthracene</w:t>
      </w:r>
      <w:r w:rsidR="00E360A6" w:rsidRPr="00CA290F">
        <w:rPr>
          <w:rFonts w:ascii="Calibri" w:hAnsi="Calibri" w:cs="Calibri"/>
          <w:sz w:val="24"/>
          <w:szCs w:val="24"/>
          <w:lang w:val="en"/>
        </w:rPr>
        <w:t xml:space="preserve"> (BaA)</w:t>
      </w:r>
      <w:r w:rsidR="00885BFA" w:rsidRPr="00CA290F">
        <w:rPr>
          <w:rFonts w:ascii="Calibri" w:hAnsi="Calibri" w:cs="Calibri"/>
          <w:sz w:val="24"/>
          <w:szCs w:val="24"/>
          <w:lang w:val="en"/>
        </w:rPr>
        <w:t>, benzo(a)pyrene</w:t>
      </w:r>
      <w:r w:rsidR="00E360A6" w:rsidRPr="00CA290F">
        <w:rPr>
          <w:rFonts w:ascii="Calibri" w:hAnsi="Calibri" w:cs="Calibri"/>
          <w:sz w:val="24"/>
          <w:szCs w:val="24"/>
          <w:lang w:val="en"/>
        </w:rPr>
        <w:t xml:space="preserve"> (BaP)</w:t>
      </w:r>
      <w:r w:rsidR="00885BFA" w:rsidRPr="00CA290F">
        <w:rPr>
          <w:rFonts w:ascii="Calibri" w:hAnsi="Calibri" w:cs="Calibri"/>
          <w:sz w:val="24"/>
          <w:szCs w:val="24"/>
          <w:lang w:val="en"/>
        </w:rPr>
        <w:t>, benzo(</w:t>
      </w:r>
      <w:r w:rsidR="00885BFA" w:rsidRPr="00CA290F">
        <w:rPr>
          <w:rFonts w:ascii="Calibri" w:hAnsi="Calibri" w:cs="Calibri"/>
          <w:i/>
          <w:iCs/>
          <w:sz w:val="24"/>
          <w:szCs w:val="24"/>
          <w:lang w:val="en"/>
        </w:rPr>
        <w:t>b</w:t>
      </w:r>
      <w:r w:rsidR="00885BFA" w:rsidRPr="00CA290F">
        <w:rPr>
          <w:rFonts w:ascii="Calibri" w:hAnsi="Calibri" w:cs="Calibri"/>
          <w:sz w:val="24"/>
          <w:szCs w:val="24"/>
          <w:lang w:val="en"/>
        </w:rPr>
        <w:t>)fluoranthene</w:t>
      </w:r>
      <w:r w:rsidR="00E360A6" w:rsidRPr="00CA290F">
        <w:rPr>
          <w:rFonts w:ascii="Calibri" w:hAnsi="Calibri" w:cs="Calibri"/>
          <w:sz w:val="24"/>
          <w:szCs w:val="24"/>
          <w:lang w:val="en"/>
        </w:rPr>
        <w:t xml:space="preserve"> (BbF)</w:t>
      </w:r>
      <w:r w:rsidR="00885BFA" w:rsidRPr="00CA290F">
        <w:rPr>
          <w:rFonts w:ascii="Calibri" w:hAnsi="Calibri" w:cs="Calibri"/>
          <w:sz w:val="24"/>
          <w:szCs w:val="24"/>
          <w:lang w:val="en"/>
        </w:rPr>
        <w:t>, benzo(</w:t>
      </w:r>
      <w:r w:rsidR="00885BFA" w:rsidRPr="00CA290F">
        <w:rPr>
          <w:rFonts w:ascii="Calibri" w:hAnsi="Calibri" w:cs="Calibri"/>
          <w:i/>
          <w:iCs/>
          <w:sz w:val="24"/>
          <w:szCs w:val="24"/>
          <w:lang w:val="en"/>
        </w:rPr>
        <w:t>k</w:t>
      </w:r>
      <w:r w:rsidR="00885BFA" w:rsidRPr="00CA290F">
        <w:rPr>
          <w:rFonts w:ascii="Calibri" w:hAnsi="Calibri" w:cs="Calibri"/>
          <w:sz w:val="24"/>
          <w:szCs w:val="24"/>
          <w:lang w:val="en"/>
        </w:rPr>
        <w:t>)fluoranthene</w:t>
      </w:r>
      <w:r w:rsidR="00E360A6" w:rsidRPr="00CA290F">
        <w:rPr>
          <w:rFonts w:ascii="Calibri" w:hAnsi="Calibri" w:cs="Calibri"/>
          <w:sz w:val="24"/>
          <w:szCs w:val="24"/>
          <w:lang w:val="en"/>
        </w:rPr>
        <w:t xml:space="preserve"> (BkF)</w:t>
      </w:r>
      <w:r w:rsidR="00885BFA" w:rsidRPr="00CA290F">
        <w:rPr>
          <w:rFonts w:ascii="Calibri" w:hAnsi="Calibri" w:cs="Calibri"/>
          <w:sz w:val="24"/>
          <w:szCs w:val="24"/>
          <w:lang w:val="en"/>
        </w:rPr>
        <w:t>, chrysene</w:t>
      </w:r>
      <w:r w:rsidR="00E360A6" w:rsidRPr="00CA290F">
        <w:rPr>
          <w:rFonts w:ascii="Calibri" w:hAnsi="Calibri" w:cs="Calibri"/>
          <w:sz w:val="24"/>
          <w:szCs w:val="24"/>
          <w:lang w:val="en"/>
        </w:rPr>
        <w:t xml:space="preserve"> (CHR)</w:t>
      </w:r>
      <w:r w:rsidR="00885BFA" w:rsidRPr="00CA290F">
        <w:rPr>
          <w:rFonts w:ascii="Calibri" w:hAnsi="Calibri" w:cs="Calibri"/>
          <w:sz w:val="24"/>
          <w:szCs w:val="24"/>
          <w:lang w:val="en"/>
        </w:rPr>
        <w:t>, phenanthrene</w:t>
      </w:r>
      <w:r w:rsidR="00E360A6" w:rsidRPr="00CA290F">
        <w:rPr>
          <w:rFonts w:ascii="Calibri" w:hAnsi="Calibri" w:cs="Calibri"/>
          <w:sz w:val="24"/>
          <w:szCs w:val="24"/>
          <w:lang w:val="en"/>
        </w:rPr>
        <w:t xml:space="preserve"> (PHE)</w:t>
      </w:r>
      <w:r w:rsidR="00885BFA" w:rsidRPr="00CA290F">
        <w:rPr>
          <w:rFonts w:ascii="Calibri" w:hAnsi="Calibri" w:cs="Calibri"/>
          <w:sz w:val="24"/>
          <w:szCs w:val="24"/>
          <w:lang w:val="en"/>
        </w:rPr>
        <w:t>, fluoranthene</w:t>
      </w:r>
      <w:r w:rsidR="00E360A6" w:rsidRPr="00CA290F">
        <w:rPr>
          <w:rFonts w:ascii="Calibri" w:hAnsi="Calibri" w:cs="Calibri"/>
          <w:sz w:val="24"/>
          <w:szCs w:val="24"/>
          <w:lang w:val="en"/>
        </w:rPr>
        <w:t xml:space="preserve"> (FLT)</w:t>
      </w:r>
      <w:r w:rsidR="00885BFA" w:rsidRPr="00CA290F">
        <w:rPr>
          <w:rFonts w:ascii="Calibri" w:hAnsi="Calibri" w:cs="Calibri"/>
          <w:sz w:val="24"/>
          <w:szCs w:val="24"/>
          <w:lang w:val="en"/>
        </w:rPr>
        <w:t>, fluorene</w:t>
      </w:r>
      <w:r w:rsidR="00E360A6" w:rsidRPr="00CA290F">
        <w:rPr>
          <w:rFonts w:ascii="Calibri" w:hAnsi="Calibri" w:cs="Calibri"/>
          <w:sz w:val="24"/>
          <w:szCs w:val="24"/>
          <w:lang w:val="en"/>
        </w:rPr>
        <w:t xml:space="preserve"> (FLU)</w:t>
      </w:r>
      <w:r w:rsidR="00885BFA" w:rsidRPr="00CA290F">
        <w:rPr>
          <w:rFonts w:ascii="Calibri" w:hAnsi="Calibri" w:cs="Calibri"/>
          <w:sz w:val="24"/>
          <w:szCs w:val="24"/>
          <w:lang w:val="en"/>
        </w:rPr>
        <w:t>, indeno(1,2,3-cd)pyrene</w:t>
      </w:r>
      <w:r w:rsidR="00E360A6" w:rsidRPr="00CA290F">
        <w:rPr>
          <w:rFonts w:ascii="Calibri" w:hAnsi="Calibri" w:cs="Calibri"/>
          <w:sz w:val="24"/>
          <w:szCs w:val="24"/>
          <w:lang w:val="en"/>
        </w:rPr>
        <w:t xml:space="preserve"> (IP)</w:t>
      </w:r>
      <w:r w:rsidR="00885BFA" w:rsidRPr="00CA290F">
        <w:rPr>
          <w:rFonts w:ascii="Calibri" w:hAnsi="Calibri" w:cs="Calibri"/>
          <w:sz w:val="24"/>
          <w:szCs w:val="24"/>
          <w:lang w:val="en"/>
        </w:rPr>
        <w:t>, naphthalene</w:t>
      </w:r>
      <w:r w:rsidR="00E360A6" w:rsidRPr="00CA290F">
        <w:rPr>
          <w:rFonts w:ascii="Calibri" w:hAnsi="Calibri" w:cs="Calibri"/>
          <w:sz w:val="24"/>
          <w:szCs w:val="24"/>
          <w:lang w:val="en"/>
        </w:rPr>
        <w:t xml:space="preserve"> (NAP)</w:t>
      </w:r>
      <w:r w:rsidR="00885BFA" w:rsidRPr="00CA290F">
        <w:rPr>
          <w:rFonts w:ascii="Calibri" w:hAnsi="Calibri" w:cs="Calibri"/>
          <w:sz w:val="24"/>
          <w:szCs w:val="24"/>
          <w:lang w:val="en"/>
        </w:rPr>
        <w:t>, pyrene</w:t>
      </w:r>
      <w:r w:rsidR="00E360A6" w:rsidRPr="00CA290F">
        <w:rPr>
          <w:rFonts w:ascii="Calibri" w:hAnsi="Calibri" w:cs="Calibri"/>
          <w:sz w:val="24"/>
          <w:szCs w:val="24"/>
          <w:lang w:val="en"/>
        </w:rPr>
        <w:t xml:space="preserve"> (PYR)</w:t>
      </w:r>
      <w:r w:rsidR="00885BFA" w:rsidRPr="00CA290F">
        <w:rPr>
          <w:rFonts w:ascii="Calibri" w:hAnsi="Calibri" w:cs="Calibri"/>
          <w:sz w:val="24"/>
          <w:szCs w:val="24"/>
          <w:lang w:val="en"/>
        </w:rPr>
        <w:t xml:space="preserve">, </w:t>
      </w:r>
      <w:r w:rsidR="000C566D" w:rsidRPr="00CA290F">
        <w:rPr>
          <w:rFonts w:ascii="Calibri" w:hAnsi="Calibri" w:cs="Calibri"/>
          <w:sz w:val="24"/>
          <w:szCs w:val="24"/>
          <w:lang w:val="en-US"/>
        </w:rPr>
        <w:t>benzo(ghi)perylene (BghiP</w:t>
      </w:r>
      <w:r w:rsidRPr="00CA290F">
        <w:rPr>
          <w:rFonts w:ascii="Calibri" w:hAnsi="Calibri" w:cs="Calibri"/>
          <w:sz w:val="24"/>
          <w:szCs w:val="24"/>
          <w:lang w:val="en-US"/>
        </w:rPr>
        <w:t xml:space="preserve">) and </w:t>
      </w:r>
      <w:r w:rsidR="000C566D" w:rsidRPr="00CA290F">
        <w:rPr>
          <w:rFonts w:ascii="Calibri" w:hAnsi="Calibri" w:cs="Calibri"/>
          <w:sz w:val="24"/>
          <w:szCs w:val="24"/>
          <w:lang w:val="en-US"/>
        </w:rPr>
        <w:t>dibenzo(a,h)ant</w:t>
      </w:r>
      <w:r w:rsidR="00431831" w:rsidRPr="00CA290F">
        <w:rPr>
          <w:rFonts w:ascii="Calibri" w:hAnsi="Calibri" w:cs="Calibri"/>
          <w:sz w:val="24"/>
          <w:szCs w:val="24"/>
          <w:lang w:val="en-US"/>
        </w:rPr>
        <w:t>hracene</w:t>
      </w:r>
      <w:r w:rsidR="000C566D" w:rsidRPr="00CA290F">
        <w:rPr>
          <w:rFonts w:ascii="Calibri" w:hAnsi="Calibri" w:cs="Calibri"/>
          <w:sz w:val="24"/>
          <w:szCs w:val="24"/>
          <w:lang w:val="en-US"/>
        </w:rPr>
        <w:t xml:space="preserve"> (DahA)</w:t>
      </w:r>
      <w:r w:rsidRPr="00CA290F">
        <w:rPr>
          <w:rFonts w:ascii="Calibri" w:hAnsi="Calibri" w:cs="Calibri"/>
          <w:sz w:val="24"/>
          <w:szCs w:val="24"/>
          <w:lang w:val="en"/>
        </w:rPr>
        <w:t xml:space="preserve">. The results were used to calculate </w:t>
      </w:r>
      <w:r w:rsidR="00EF717D" w:rsidRPr="00CA290F">
        <w:rPr>
          <w:rFonts w:ascii="Calibri" w:hAnsi="Calibri" w:cs="Calibri"/>
          <w:sz w:val="24"/>
          <w:szCs w:val="24"/>
          <w:lang w:val="en"/>
        </w:rPr>
        <w:t>the sum of PAH</w:t>
      </w:r>
      <w:r w:rsidR="00E360A6" w:rsidRPr="00CA290F">
        <w:rPr>
          <w:rFonts w:ascii="Calibri" w:hAnsi="Calibri" w:cs="Calibri"/>
          <w:sz w:val="24"/>
          <w:szCs w:val="24"/>
          <w:lang w:val="en"/>
        </w:rPr>
        <w:t xml:space="preserve"> (PAH </w:t>
      </w:r>
      <w:r w:rsidR="00F74498" w:rsidRPr="00CA290F">
        <w:rPr>
          <w:rFonts w:ascii="Calibri" w:hAnsi="Calibri" w:cs="Calibri"/>
          <w:sz w:val="24"/>
          <w:szCs w:val="24"/>
          <w:lang w:val="en"/>
        </w:rPr>
        <w:t>SUM</w:t>
      </w:r>
      <w:r w:rsidR="00E360A6" w:rsidRPr="00CA290F">
        <w:rPr>
          <w:rFonts w:ascii="Calibri" w:hAnsi="Calibri" w:cs="Calibri"/>
          <w:sz w:val="24"/>
          <w:szCs w:val="24"/>
          <w:lang w:val="en"/>
        </w:rPr>
        <w:t>)</w:t>
      </w:r>
      <w:r w:rsidRPr="00CA290F">
        <w:rPr>
          <w:rFonts w:ascii="Calibri" w:hAnsi="Calibri" w:cs="Calibri"/>
          <w:sz w:val="24"/>
          <w:szCs w:val="24"/>
          <w:lang w:val="en"/>
        </w:rPr>
        <w:t xml:space="preserve">. </w:t>
      </w:r>
      <w:r w:rsidR="00994103" w:rsidRPr="00CA290F">
        <w:rPr>
          <w:rFonts w:ascii="Calibri" w:hAnsi="Calibri" w:cs="Calibri"/>
          <w:sz w:val="24"/>
          <w:szCs w:val="24"/>
          <w:lang w:val="en"/>
        </w:rPr>
        <w:t xml:space="preserve">All analyses were </w:t>
      </w:r>
      <w:r w:rsidR="00FA0903" w:rsidRPr="00CA290F">
        <w:rPr>
          <w:rFonts w:ascii="Calibri" w:hAnsi="Calibri" w:cs="Calibri"/>
          <w:sz w:val="24"/>
          <w:szCs w:val="24"/>
          <w:lang w:val="en-US"/>
        </w:rPr>
        <w:t xml:space="preserve">performed using liquid chromatography with a fluorescence detector (LC-FLD) in accordance with the PN-EN ISO 17993:2005 standard by </w:t>
      </w:r>
      <w:r w:rsidR="00994103" w:rsidRPr="00CA290F">
        <w:rPr>
          <w:rFonts w:ascii="Calibri" w:hAnsi="Calibri" w:cs="Calibri"/>
          <w:sz w:val="24"/>
          <w:szCs w:val="24"/>
          <w:lang w:val="en-US"/>
        </w:rPr>
        <w:t xml:space="preserve">an </w:t>
      </w:r>
      <w:r w:rsidR="00FA0903" w:rsidRPr="00CA290F">
        <w:rPr>
          <w:rFonts w:ascii="Calibri" w:hAnsi="Calibri" w:cs="Calibri"/>
          <w:sz w:val="24"/>
          <w:szCs w:val="24"/>
          <w:lang w:val="en-US"/>
        </w:rPr>
        <w:t xml:space="preserve">accredited analytical </w:t>
      </w:r>
      <w:r w:rsidR="00A10217" w:rsidRPr="00CA290F">
        <w:rPr>
          <w:rFonts w:ascii="Calibri" w:hAnsi="Calibri" w:cs="Calibri"/>
          <w:sz w:val="24"/>
          <w:szCs w:val="24"/>
          <w:lang w:val="en-US"/>
        </w:rPr>
        <w:t>laboratory</w:t>
      </w:r>
      <w:r w:rsidR="00FA0903" w:rsidRPr="00CA290F">
        <w:rPr>
          <w:rFonts w:ascii="Calibri" w:hAnsi="Calibri" w:cs="Calibri"/>
          <w:sz w:val="24"/>
          <w:szCs w:val="24"/>
          <w:lang w:val="en-US"/>
        </w:rPr>
        <w:t>.</w:t>
      </w:r>
      <w:bookmarkStart w:id="18" w:name="_Hlk211848842"/>
      <w:r w:rsidR="00FA0903" w:rsidRPr="00CA290F">
        <w:rPr>
          <w:rFonts w:ascii="Calibri" w:hAnsi="Calibri" w:cs="Calibri"/>
          <w:sz w:val="24"/>
          <w:szCs w:val="24"/>
          <w:lang w:val="en-US"/>
        </w:rPr>
        <w:t xml:space="preserve"> </w:t>
      </w:r>
      <w:r w:rsidR="00862712" w:rsidRPr="00CA290F">
        <w:rPr>
          <w:rFonts w:ascii="Calibri" w:hAnsi="Calibri" w:cs="Calibri"/>
          <w:sz w:val="24"/>
          <w:szCs w:val="24"/>
          <w:lang w:val="en-US"/>
        </w:rPr>
        <w:t xml:space="preserve">The limits of quantification (LOQs) for </w:t>
      </w:r>
      <w:r w:rsidR="00401CFE" w:rsidRPr="00CA290F">
        <w:rPr>
          <w:rFonts w:ascii="Calibri" w:hAnsi="Calibri" w:cs="Calibri"/>
          <w:sz w:val="24"/>
          <w:szCs w:val="24"/>
          <w:lang w:val="en-US"/>
        </w:rPr>
        <w:t xml:space="preserve">the </w:t>
      </w:r>
      <w:proofErr w:type="spellStart"/>
      <w:r w:rsidR="00862712" w:rsidRPr="00CA290F">
        <w:rPr>
          <w:rFonts w:ascii="Calibri" w:hAnsi="Calibri" w:cs="Calibri"/>
          <w:sz w:val="24"/>
          <w:szCs w:val="24"/>
          <w:lang w:val="en-US"/>
        </w:rPr>
        <w:t>analysed</w:t>
      </w:r>
      <w:proofErr w:type="spellEnd"/>
      <w:r w:rsidR="00862712" w:rsidRPr="00CA290F">
        <w:rPr>
          <w:rFonts w:ascii="Calibri" w:hAnsi="Calibri" w:cs="Calibri"/>
          <w:sz w:val="24"/>
          <w:szCs w:val="24"/>
          <w:lang w:val="en-US"/>
        </w:rPr>
        <w:t xml:space="preserve"> PAHs were as follows: 0.03 µg/L for acenaphthene (ACE) and naphthalene (NAP); 0.003 µg/L for anthracene (ANT), benzo(a)anthracene (BaA), benzo(a)pyrene (BaP), benzo(k)fluoranthene (BkF), chrysene (CHR), phenanthrene (PHE), indenol(1,2,3-cd)pyrene (IP), and pyrene (PYR); and 0.006 µg/L for benzo(b)fluoranthene (BbF), fluoranthene (FLT), fluorene (FLU), benzo(ghi)perylene (BghiP), and dibenzo(a,h)anthracene (DahA). </w:t>
      </w:r>
      <w:bookmarkEnd w:id="18"/>
      <w:r w:rsidR="00994103" w:rsidRPr="00CA290F">
        <w:rPr>
          <w:rFonts w:ascii="Calibri" w:hAnsi="Calibri" w:cs="Calibri"/>
          <w:sz w:val="24"/>
          <w:szCs w:val="24"/>
          <w:lang w:val="en"/>
        </w:rPr>
        <w:t xml:space="preserve">As </w:t>
      </w:r>
      <w:r w:rsidR="000C566D" w:rsidRPr="00CA290F">
        <w:rPr>
          <w:rFonts w:ascii="Calibri" w:hAnsi="Calibri" w:cs="Calibri"/>
          <w:sz w:val="24"/>
          <w:szCs w:val="24"/>
          <w:lang w:val="en"/>
        </w:rPr>
        <w:t xml:space="preserve">benzo(ghi)perylene, </w:t>
      </w:r>
      <w:r w:rsidR="000C566D" w:rsidRPr="00CA290F">
        <w:rPr>
          <w:rFonts w:ascii="Calibri" w:hAnsi="Calibri" w:cs="Calibri"/>
          <w:sz w:val="24"/>
          <w:szCs w:val="24"/>
          <w:lang w:val="en"/>
        </w:rPr>
        <w:lastRenderedPageBreak/>
        <w:t>dibenzo(a,h)anthracene were not detected in any sample, they were not included in the analyses.</w:t>
      </w:r>
    </w:p>
    <w:p w14:paraId="3B69BCE8" w14:textId="504FC19E" w:rsidR="00BA3979" w:rsidRPr="00CA290F" w:rsidRDefault="00BA3979" w:rsidP="00483E79">
      <w:pPr>
        <w:pStyle w:val="Akapitzlist"/>
        <w:numPr>
          <w:ilvl w:val="1"/>
          <w:numId w:val="7"/>
        </w:numPr>
        <w:spacing w:line="480" w:lineRule="auto"/>
        <w:ind w:left="0" w:firstLine="142"/>
        <w:outlineLvl w:val="1"/>
        <w:rPr>
          <w:rFonts w:ascii="Calibri" w:hAnsi="Calibri" w:cs="Calibri"/>
          <w:b/>
          <w:bCs/>
          <w:sz w:val="24"/>
          <w:szCs w:val="24"/>
          <w:lang w:val="en-US"/>
        </w:rPr>
      </w:pPr>
      <w:bookmarkStart w:id="19" w:name="_Toc212824086"/>
      <w:r w:rsidRPr="00CA290F">
        <w:rPr>
          <w:rFonts w:ascii="Calibri" w:hAnsi="Calibri" w:cs="Calibri"/>
          <w:b/>
          <w:bCs/>
          <w:sz w:val="24"/>
          <w:szCs w:val="24"/>
          <w:lang w:val="en-US"/>
        </w:rPr>
        <w:t>Statistical analysis</w:t>
      </w:r>
      <w:bookmarkEnd w:id="19"/>
    </w:p>
    <w:p w14:paraId="3651C682" w14:textId="1FBDD297" w:rsidR="00994103" w:rsidRPr="00CA290F" w:rsidRDefault="00EF717D" w:rsidP="00B4574F">
      <w:pPr>
        <w:spacing w:after="0" w:line="480" w:lineRule="auto"/>
        <w:jc w:val="both"/>
        <w:rPr>
          <w:rFonts w:ascii="Calibri" w:hAnsi="Calibri" w:cs="Calibri"/>
          <w:sz w:val="24"/>
          <w:szCs w:val="24"/>
          <w:lang w:val="en-US"/>
        </w:rPr>
      </w:pPr>
      <w:r w:rsidRPr="00CA290F">
        <w:rPr>
          <w:rFonts w:ascii="Calibri" w:hAnsi="Calibri" w:cs="Calibri"/>
          <w:sz w:val="24"/>
          <w:szCs w:val="24"/>
          <w:lang w:val="en-US"/>
        </w:rPr>
        <w:t>The data points were independent from each other, and their distributions were not normal (Shapiro–Wilk</w:t>
      </w:r>
      <w:r w:rsidR="00994103" w:rsidRPr="00CA290F">
        <w:rPr>
          <w:rFonts w:ascii="Calibri" w:hAnsi="Calibri" w:cs="Calibri"/>
          <w:sz w:val="24"/>
          <w:szCs w:val="24"/>
          <w:lang w:val="en-US"/>
        </w:rPr>
        <w:t xml:space="preserve"> test</w:t>
      </w:r>
      <w:r w:rsidRPr="00CA290F">
        <w:rPr>
          <w:rFonts w:ascii="Calibri" w:hAnsi="Calibri" w:cs="Calibri"/>
          <w:sz w:val="24"/>
          <w:szCs w:val="24"/>
          <w:lang w:val="en-US"/>
        </w:rPr>
        <w:t xml:space="preserve">). </w:t>
      </w:r>
      <w:r w:rsidR="00994103" w:rsidRPr="00CA290F">
        <w:rPr>
          <w:rFonts w:ascii="Calibri" w:hAnsi="Calibri" w:cs="Calibri"/>
          <w:sz w:val="24"/>
          <w:szCs w:val="24"/>
          <w:lang w:val="en-US"/>
        </w:rPr>
        <w:t xml:space="preserve">Correlations </w:t>
      </w:r>
      <w:r w:rsidRPr="00CA290F">
        <w:rPr>
          <w:rFonts w:ascii="Calibri" w:hAnsi="Calibri" w:cs="Calibri"/>
          <w:sz w:val="24"/>
          <w:szCs w:val="24"/>
          <w:lang w:val="en-US"/>
        </w:rPr>
        <w:t>between PAH concentrations (acenaphthene, anthracene, benzo(a)anthracene, benzo(a)pyrene, benzo(b)fluoranthene, benzo(k)fluoranthene, chrysene, phenanthrene, fluoranthene, fluorene, indeno(1,2,3-cd)pyrene, naphthalene, pyrene</w:t>
      </w:r>
      <w:r w:rsidR="009366B5" w:rsidRPr="00CA290F">
        <w:rPr>
          <w:rFonts w:ascii="Calibri" w:hAnsi="Calibri" w:cs="Calibri"/>
          <w:sz w:val="24"/>
          <w:szCs w:val="24"/>
          <w:lang w:val="en-US"/>
        </w:rPr>
        <w:t xml:space="preserve"> and sum of PAH</w:t>
      </w:r>
      <w:r w:rsidRPr="00CA290F">
        <w:rPr>
          <w:rFonts w:ascii="Calibri" w:hAnsi="Calibri" w:cs="Calibri"/>
          <w:sz w:val="24"/>
          <w:szCs w:val="24"/>
          <w:lang w:val="en-US"/>
        </w:rPr>
        <w:t>) and other physico-chemical factors</w:t>
      </w:r>
      <w:r w:rsidR="00994103" w:rsidRPr="00CA290F">
        <w:rPr>
          <w:rFonts w:ascii="Calibri" w:hAnsi="Calibri" w:cs="Calibri"/>
          <w:sz w:val="24"/>
          <w:szCs w:val="24"/>
          <w:lang w:val="en-US"/>
        </w:rPr>
        <w:t xml:space="preserve"> were determined using Spearman’s test</w:t>
      </w:r>
      <w:r w:rsidRPr="00CA290F">
        <w:rPr>
          <w:rFonts w:ascii="Calibri" w:hAnsi="Calibri" w:cs="Calibri"/>
          <w:sz w:val="24"/>
          <w:szCs w:val="24"/>
          <w:lang w:val="en-US"/>
        </w:rPr>
        <w:t xml:space="preserve">. </w:t>
      </w:r>
    </w:p>
    <w:p w14:paraId="12E59CAF" w14:textId="03F1DAFD" w:rsidR="00B4574F" w:rsidRPr="00CA290F" w:rsidRDefault="00B4574F" w:rsidP="00B4574F">
      <w:pPr>
        <w:spacing w:after="0" w:line="480" w:lineRule="auto"/>
        <w:jc w:val="both"/>
        <w:rPr>
          <w:rFonts w:ascii="Calibri" w:hAnsi="Calibri" w:cs="Calibri"/>
          <w:sz w:val="24"/>
          <w:szCs w:val="24"/>
          <w:lang w:val="en-US"/>
        </w:rPr>
      </w:pPr>
      <w:r w:rsidRPr="00CA290F">
        <w:rPr>
          <w:rFonts w:ascii="Calibri" w:hAnsi="Calibri" w:cs="Calibri"/>
          <w:sz w:val="24"/>
          <w:szCs w:val="24"/>
          <w:lang w:val="en-US"/>
        </w:rPr>
        <w:t>Water and wastewater PAH concentration data were imported and pre-processed in R (R Core Team, 2024) using the readr package (Wickham et al., 2023). Samples were filtered to retain only the target group, and non-numeric measurements were coerced to numeric, with any variables exhibiting zero variance removed. Pairwise correlation structure among the remaining PAH variables was assessed and visualized using corrplot (Wei &amp; Simko, 2021) to identify potential multicollinearity.</w:t>
      </w:r>
      <w:r w:rsidR="006A5E7E" w:rsidRPr="00CA290F">
        <w:rPr>
          <w:rFonts w:ascii="Calibri" w:hAnsi="Calibri" w:cs="Calibri"/>
          <w:sz w:val="24"/>
          <w:szCs w:val="24"/>
          <w:lang w:val="en-US"/>
        </w:rPr>
        <w:t xml:space="preserve"> </w:t>
      </w:r>
    </w:p>
    <w:p w14:paraId="7A5FB65C" w14:textId="0DB8AA70" w:rsidR="00B4574F" w:rsidRPr="00CA290F" w:rsidRDefault="00B4574F" w:rsidP="007F73CF">
      <w:pPr>
        <w:spacing w:after="0" w:line="480" w:lineRule="auto"/>
        <w:jc w:val="both"/>
        <w:rPr>
          <w:rFonts w:ascii="Calibri" w:hAnsi="Calibri" w:cs="Calibri"/>
          <w:sz w:val="24"/>
          <w:szCs w:val="24"/>
          <w:lang w:val="en-US"/>
        </w:rPr>
      </w:pPr>
      <w:r w:rsidRPr="00CA290F">
        <w:rPr>
          <w:rFonts w:ascii="Calibri" w:hAnsi="Calibri" w:cs="Calibri"/>
          <w:sz w:val="24"/>
          <w:szCs w:val="24"/>
          <w:lang w:val="en-US"/>
        </w:rPr>
        <w:t>Dimensionality reduction via principal component analysis (PCA) was carried out on the standardized PAH dataset; the proportion of variance explained by each principal component was then extracted and plotted with factoextra (Kassambara &amp; Mundt, 2020) to guide the number of components retained. Results were visualized in two-dimensional biplots, combining sample ordination and variable loadings, using ggplot2 (Wickham, 2016) with non-overlapping label placement provided by ggrepel (Slowikowski et al., 2021).</w:t>
      </w:r>
    </w:p>
    <w:p w14:paraId="1C7C5E9C" w14:textId="79844B86" w:rsidR="006A5E7E" w:rsidRPr="00CA290F" w:rsidRDefault="006A5E7E" w:rsidP="006A5E7E">
      <w:pPr>
        <w:spacing w:after="0" w:line="480" w:lineRule="auto"/>
        <w:jc w:val="both"/>
        <w:rPr>
          <w:rFonts w:ascii="Calibri" w:hAnsi="Calibri" w:cs="Calibri"/>
          <w:sz w:val="24"/>
          <w:szCs w:val="24"/>
          <w:lang w:val="en-US"/>
        </w:rPr>
      </w:pPr>
      <w:r w:rsidRPr="00CA290F">
        <w:rPr>
          <w:rFonts w:ascii="Calibri" w:hAnsi="Calibri" w:cs="Calibri"/>
          <w:sz w:val="24"/>
          <w:szCs w:val="24"/>
          <w:lang w:val="en-US"/>
        </w:rPr>
        <w:t xml:space="preserve">Clusters were delineated by applying hierarchical agglomerative clustering to the principal component scores retained based on a cumulative variance threshold of 85% (Kassambara &amp; Mundt, 2020). Euclidean distances among samples in this reduced PCA space were computed </w:t>
      </w:r>
      <w:r w:rsidRPr="00CA290F">
        <w:rPr>
          <w:rFonts w:ascii="Calibri" w:hAnsi="Calibri" w:cs="Calibri"/>
          <w:sz w:val="24"/>
          <w:szCs w:val="24"/>
          <w:lang w:val="en-US"/>
        </w:rPr>
        <w:lastRenderedPageBreak/>
        <w:t>and used with the Ward D2 linkage criterion to form a dendrogram (Murtagh &amp; Legendre, 2014). The optimal number of clusters was then determined by visual inspection of the dendrogram and confirmed via silhouette analysis (Kassambara &amp; Mundt, 2020), and final cluster memberships were assigned by cutting the tree at the chosen height using the stats package (R Core Team, 2024).</w:t>
      </w:r>
    </w:p>
    <w:p w14:paraId="3D6C93C5" w14:textId="77777777" w:rsidR="00796D1D" w:rsidRPr="00CA290F" w:rsidRDefault="00EF717D" w:rsidP="00483E79">
      <w:pPr>
        <w:spacing w:line="480" w:lineRule="auto"/>
        <w:jc w:val="both"/>
        <w:rPr>
          <w:rFonts w:ascii="Calibri" w:hAnsi="Calibri" w:cs="Calibri"/>
          <w:sz w:val="24"/>
          <w:szCs w:val="24"/>
          <w:lang w:val="en-US"/>
        </w:rPr>
      </w:pPr>
      <w:r w:rsidRPr="00CA290F">
        <w:rPr>
          <w:rFonts w:ascii="Calibri" w:hAnsi="Calibri" w:cs="Calibri"/>
          <w:sz w:val="24"/>
          <w:szCs w:val="24"/>
          <w:lang w:val="en-US"/>
        </w:rPr>
        <w:t xml:space="preserve"> </w:t>
      </w:r>
      <w:r w:rsidR="00994103" w:rsidRPr="00CA290F">
        <w:rPr>
          <w:rFonts w:ascii="Calibri" w:hAnsi="Calibri" w:cs="Calibri"/>
          <w:sz w:val="24"/>
          <w:szCs w:val="24"/>
          <w:lang w:val="en-US"/>
        </w:rPr>
        <w:t xml:space="preserve">A </w:t>
      </w:r>
      <w:r w:rsidRPr="00CA290F">
        <w:rPr>
          <w:rFonts w:ascii="Calibri" w:hAnsi="Calibri" w:cs="Calibri"/>
          <w:sz w:val="24"/>
          <w:szCs w:val="24"/>
          <w:lang w:val="en-US"/>
        </w:rPr>
        <w:t xml:space="preserve">chart illustrating the </w:t>
      </w:r>
      <w:r w:rsidR="00B4574F" w:rsidRPr="00CA290F">
        <w:rPr>
          <w:rFonts w:ascii="Calibri" w:hAnsi="Calibri" w:cs="Calibri"/>
          <w:sz w:val="24"/>
          <w:szCs w:val="24"/>
          <w:lang w:val="en-US"/>
        </w:rPr>
        <w:t xml:space="preserve">median </w:t>
      </w:r>
      <w:r w:rsidR="00F16B61" w:rsidRPr="00CA290F">
        <w:rPr>
          <w:rFonts w:ascii="Calibri" w:hAnsi="Calibri" w:cs="Calibri"/>
          <w:sz w:val="24"/>
          <w:szCs w:val="24"/>
          <w:lang w:val="en-US"/>
        </w:rPr>
        <w:t>PAH</w:t>
      </w:r>
      <w:r w:rsidRPr="00CA290F">
        <w:rPr>
          <w:rFonts w:ascii="Calibri" w:hAnsi="Calibri" w:cs="Calibri"/>
          <w:sz w:val="24"/>
          <w:szCs w:val="24"/>
          <w:lang w:val="en-US"/>
        </w:rPr>
        <w:t xml:space="preserve"> concentrations entering the Pilica River from various sources</w:t>
      </w:r>
      <w:r w:rsidR="00F16B61" w:rsidRPr="00CA290F">
        <w:rPr>
          <w:rFonts w:ascii="Calibri" w:hAnsi="Calibri" w:cs="Calibri"/>
          <w:sz w:val="24"/>
          <w:szCs w:val="24"/>
          <w:lang w:val="en-US"/>
        </w:rPr>
        <w:t xml:space="preserve"> (Fig.2)</w:t>
      </w:r>
      <w:r w:rsidRPr="00CA290F">
        <w:rPr>
          <w:rFonts w:ascii="Calibri" w:hAnsi="Calibri" w:cs="Calibri"/>
          <w:sz w:val="24"/>
          <w:szCs w:val="24"/>
          <w:lang w:val="en-US"/>
        </w:rPr>
        <w:t xml:space="preserve"> was created using Statistica ver. 13.3 (StatSoft Poland).</w:t>
      </w:r>
      <w:r w:rsidR="003B7D5E" w:rsidRPr="00CA290F">
        <w:rPr>
          <w:rFonts w:ascii="Calibri" w:hAnsi="Calibri" w:cs="Calibri"/>
          <w:sz w:val="24"/>
          <w:szCs w:val="24"/>
          <w:lang w:val="en-US"/>
        </w:rPr>
        <w:t xml:space="preserve"> Data below the </w:t>
      </w:r>
      <w:r w:rsidR="002B702A" w:rsidRPr="00CA290F">
        <w:rPr>
          <w:rFonts w:ascii="Calibri" w:hAnsi="Calibri" w:cs="Calibri"/>
          <w:sz w:val="24"/>
          <w:szCs w:val="24"/>
          <w:lang w:val="en-US"/>
        </w:rPr>
        <w:t>quantification</w:t>
      </w:r>
      <w:r w:rsidR="003B7D5E" w:rsidRPr="00CA290F">
        <w:rPr>
          <w:rFonts w:ascii="Calibri" w:hAnsi="Calibri" w:cs="Calibri"/>
          <w:sz w:val="24"/>
          <w:szCs w:val="24"/>
          <w:lang w:val="en-US"/>
        </w:rPr>
        <w:t xml:space="preserve"> limit were included in the analysis</w:t>
      </w:r>
      <w:r w:rsidR="00994103" w:rsidRPr="00CA290F">
        <w:rPr>
          <w:rFonts w:ascii="Calibri" w:hAnsi="Calibri" w:cs="Calibri"/>
          <w:sz w:val="24"/>
          <w:szCs w:val="24"/>
          <w:lang w:val="en-US"/>
        </w:rPr>
        <w:t>,</w:t>
      </w:r>
      <w:r w:rsidR="003B7D5E" w:rsidRPr="00CA290F">
        <w:rPr>
          <w:rFonts w:ascii="Calibri" w:hAnsi="Calibri" w:cs="Calibri"/>
          <w:sz w:val="24"/>
          <w:szCs w:val="24"/>
          <w:lang w:val="en-US"/>
        </w:rPr>
        <w:t xml:space="preserve"> in accordance with Article 5 of C</w:t>
      </w:r>
      <w:r w:rsidR="00A1479A" w:rsidRPr="00CA290F">
        <w:rPr>
          <w:rFonts w:ascii="Calibri" w:hAnsi="Calibri" w:cs="Calibri"/>
          <w:sz w:val="24"/>
          <w:szCs w:val="24"/>
          <w:lang w:val="en-US"/>
        </w:rPr>
        <w:t>ommission</w:t>
      </w:r>
      <w:r w:rsidR="003B7D5E" w:rsidRPr="00CA290F">
        <w:rPr>
          <w:rFonts w:ascii="Calibri" w:hAnsi="Calibri" w:cs="Calibri"/>
          <w:sz w:val="24"/>
          <w:szCs w:val="24"/>
          <w:lang w:val="en-US"/>
        </w:rPr>
        <w:t xml:space="preserve"> D</w:t>
      </w:r>
      <w:r w:rsidR="00A1479A" w:rsidRPr="00CA290F">
        <w:rPr>
          <w:rFonts w:ascii="Calibri" w:hAnsi="Calibri" w:cs="Calibri"/>
          <w:sz w:val="24"/>
          <w:szCs w:val="24"/>
          <w:lang w:val="en-US"/>
        </w:rPr>
        <w:t>irective</w:t>
      </w:r>
      <w:r w:rsidR="003B7D5E" w:rsidRPr="00CA290F">
        <w:rPr>
          <w:rFonts w:ascii="Calibri" w:hAnsi="Calibri" w:cs="Calibri"/>
          <w:sz w:val="24"/>
          <w:szCs w:val="24"/>
          <w:lang w:val="en-US"/>
        </w:rPr>
        <w:t xml:space="preserve"> 2009/90/EC of 31 July 2009 establishing, under Directive 2000/60/EC of the European Parliament and of the Council, technical specifications for the analysis and monitoring of chemical water – LO</w:t>
      </w:r>
      <w:r w:rsidR="00DA4CC1" w:rsidRPr="00CA290F">
        <w:rPr>
          <w:rFonts w:ascii="Calibri" w:hAnsi="Calibri" w:cs="Calibri"/>
          <w:sz w:val="24"/>
          <w:szCs w:val="24"/>
          <w:lang w:val="en-US"/>
        </w:rPr>
        <w:t>Q</w:t>
      </w:r>
      <w:r w:rsidR="003B7D5E" w:rsidRPr="00CA290F">
        <w:rPr>
          <w:rFonts w:ascii="Calibri" w:hAnsi="Calibri" w:cs="Calibri"/>
          <w:sz w:val="24"/>
          <w:szCs w:val="24"/>
          <w:lang w:val="en-US"/>
        </w:rPr>
        <w:t xml:space="preserve">/2. Similar assumptions were made </w:t>
      </w:r>
      <w:r w:rsidR="00994103" w:rsidRPr="00CA290F">
        <w:rPr>
          <w:rFonts w:ascii="Calibri" w:hAnsi="Calibri" w:cs="Calibri"/>
          <w:sz w:val="24"/>
          <w:szCs w:val="24"/>
          <w:lang w:val="en-US"/>
        </w:rPr>
        <w:t xml:space="preserve">by </w:t>
      </w:r>
      <w:r w:rsidR="00DA4CC1" w:rsidRPr="00CA290F">
        <w:rPr>
          <w:rFonts w:ascii="Calibri" w:hAnsi="Calibri" w:cs="Calibri"/>
          <w:sz w:val="24"/>
          <w:szCs w:val="24"/>
          <w:lang w:val="en-US"/>
        </w:rPr>
        <w:t>Gracia-Lor</w:t>
      </w:r>
      <w:r w:rsidR="003B7D5E" w:rsidRPr="00CA290F">
        <w:rPr>
          <w:rFonts w:ascii="Calibri" w:hAnsi="Calibri" w:cs="Calibri"/>
          <w:sz w:val="24"/>
          <w:szCs w:val="24"/>
          <w:lang w:val="en-US"/>
        </w:rPr>
        <w:t xml:space="preserve"> (202</w:t>
      </w:r>
      <w:r w:rsidR="00DA4CC1" w:rsidRPr="00CA290F">
        <w:rPr>
          <w:rFonts w:ascii="Calibri" w:hAnsi="Calibri" w:cs="Calibri"/>
          <w:sz w:val="24"/>
          <w:szCs w:val="24"/>
          <w:lang w:val="en-US"/>
        </w:rPr>
        <w:t>0</w:t>
      </w:r>
      <w:r w:rsidR="003B7D5E" w:rsidRPr="00CA290F">
        <w:rPr>
          <w:rFonts w:ascii="Calibri" w:hAnsi="Calibri" w:cs="Calibri"/>
          <w:sz w:val="24"/>
          <w:szCs w:val="24"/>
          <w:lang w:val="en-US"/>
        </w:rPr>
        <w:t>).</w:t>
      </w:r>
    </w:p>
    <w:p w14:paraId="6A0491C5" w14:textId="7D1F2E85" w:rsidR="00796D1D" w:rsidRPr="00CA290F" w:rsidRDefault="00401CFE" w:rsidP="00796D1D">
      <w:pPr>
        <w:spacing w:after="240" w:line="480" w:lineRule="auto"/>
        <w:jc w:val="both"/>
        <w:rPr>
          <w:rFonts w:ascii="Calibri" w:hAnsi="Calibri" w:cs="Calibri"/>
          <w:sz w:val="24"/>
          <w:szCs w:val="24"/>
          <w:lang w:val="en-US"/>
        </w:rPr>
      </w:pPr>
      <w:r w:rsidRPr="00CA290F">
        <w:rPr>
          <w:rFonts w:ascii="Calibri" w:hAnsi="Calibri" w:cs="Calibri"/>
          <w:sz w:val="24"/>
          <w:szCs w:val="24"/>
          <w:lang w:val="en-US"/>
        </w:rPr>
        <w:t xml:space="preserve">The </w:t>
      </w:r>
      <w:r w:rsidR="00796D1D" w:rsidRPr="00CA290F">
        <w:rPr>
          <w:rFonts w:ascii="Calibri" w:hAnsi="Calibri" w:cs="Calibri"/>
          <w:sz w:val="24"/>
          <w:szCs w:val="24"/>
          <w:lang w:val="en-US"/>
        </w:rPr>
        <w:t xml:space="preserve">PAH ratios illustrating potential sources of PAH emissions in industrial plants were identified based on </w:t>
      </w:r>
      <w:proofErr w:type="spellStart"/>
      <w:r w:rsidR="00796D1D" w:rsidRPr="00CA290F">
        <w:rPr>
          <w:rFonts w:ascii="Calibri" w:hAnsi="Calibri" w:cs="Calibri"/>
          <w:sz w:val="24"/>
          <w:szCs w:val="24"/>
          <w:lang w:val="en-US"/>
        </w:rPr>
        <w:t>Tobiszewski</w:t>
      </w:r>
      <w:proofErr w:type="spellEnd"/>
      <w:r w:rsidR="00796D1D" w:rsidRPr="00CA290F">
        <w:rPr>
          <w:rFonts w:ascii="Calibri" w:hAnsi="Calibri" w:cs="Calibri"/>
          <w:sz w:val="24"/>
          <w:szCs w:val="24"/>
          <w:lang w:val="en-US"/>
        </w:rPr>
        <w:t xml:space="preserve"> </w:t>
      </w:r>
      <w:r w:rsidRPr="00CA290F">
        <w:rPr>
          <w:rFonts w:ascii="Calibri" w:hAnsi="Calibri" w:cs="Calibri"/>
          <w:sz w:val="24"/>
          <w:szCs w:val="24"/>
          <w:lang w:val="en-US"/>
        </w:rPr>
        <w:t xml:space="preserve">and </w:t>
      </w:r>
      <w:proofErr w:type="spellStart"/>
      <w:r w:rsidR="00796D1D" w:rsidRPr="00CA290F">
        <w:rPr>
          <w:rFonts w:ascii="Calibri" w:hAnsi="Calibri" w:cs="Calibri"/>
          <w:sz w:val="24"/>
          <w:szCs w:val="24"/>
          <w:lang w:val="en-US"/>
        </w:rPr>
        <w:t>Namieśnik</w:t>
      </w:r>
      <w:proofErr w:type="spellEnd"/>
      <w:r w:rsidR="00796D1D" w:rsidRPr="00CA290F">
        <w:rPr>
          <w:rFonts w:ascii="Calibri" w:hAnsi="Calibri" w:cs="Calibri"/>
          <w:sz w:val="24"/>
          <w:szCs w:val="24"/>
          <w:lang w:val="en-US"/>
        </w:rPr>
        <w:t xml:space="preserve"> (2012).</w:t>
      </w:r>
    </w:p>
    <w:p w14:paraId="6280E64C" w14:textId="7526B5C9" w:rsidR="00BA3979" w:rsidRPr="00CA290F" w:rsidRDefault="00BA3979" w:rsidP="00483E79">
      <w:pPr>
        <w:pStyle w:val="Akapitzlist"/>
        <w:numPr>
          <w:ilvl w:val="0"/>
          <w:numId w:val="3"/>
        </w:numPr>
        <w:spacing w:line="480" w:lineRule="auto"/>
        <w:ind w:left="0" w:firstLine="0"/>
        <w:outlineLvl w:val="0"/>
        <w:rPr>
          <w:rFonts w:ascii="Calibri" w:hAnsi="Calibri" w:cs="Calibri"/>
          <w:b/>
          <w:bCs/>
          <w:sz w:val="24"/>
          <w:szCs w:val="24"/>
          <w:lang w:val="en-US"/>
        </w:rPr>
      </w:pPr>
      <w:bookmarkStart w:id="20" w:name="_Toc212824087"/>
      <w:r w:rsidRPr="00CA290F">
        <w:rPr>
          <w:rFonts w:ascii="Calibri" w:hAnsi="Calibri" w:cs="Calibri"/>
          <w:b/>
          <w:bCs/>
          <w:sz w:val="24"/>
          <w:szCs w:val="24"/>
          <w:lang w:val="en-US"/>
        </w:rPr>
        <w:t>Results</w:t>
      </w:r>
      <w:bookmarkEnd w:id="20"/>
    </w:p>
    <w:p w14:paraId="29FF29CB" w14:textId="5524974B" w:rsidR="00BA3979" w:rsidRPr="00CA290F" w:rsidRDefault="00BA3979" w:rsidP="00483E79">
      <w:pPr>
        <w:pStyle w:val="Akapitzlist"/>
        <w:spacing w:line="480" w:lineRule="auto"/>
        <w:ind w:left="0"/>
        <w:outlineLvl w:val="1"/>
        <w:rPr>
          <w:rFonts w:ascii="Calibri" w:hAnsi="Calibri" w:cs="Calibri"/>
          <w:b/>
          <w:bCs/>
          <w:sz w:val="24"/>
          <w:szCs w:val="24"/>
          <w:lang w:val="en-US"/>
        </w:rPr>
      </w:pPr>
      <w:bookmarkStart w:id="21" w:name="_Toc212824088"/>
      <w:r w:rsidRPr="00CA290F">
        <w:rPr>
          <w:rFonts w:ascii="Calibri" w:hAnsi="Calibri" w:cs="Calibri"/>
          <w:b/>
          <w:bCs/>
          <w:sz w:val="24"/>
          <w:szCs w:val="24"/>
          <w:lang w:val="en-US"/>
        </w:rPr>
        <w:t>3.</w:t>
      </w:r>
      <w:r w:rsidR="00AB5313" w:rsidRPr="00CA290F">
        <w:rPr>
          <w:rFonts w:ascii="Calibri" w:hAnsi="Calibri" w:cs="Calibri"/>
          <w:b/>
          <w:bCs/>
          <w:sz w:val="24"/>
          <w:szCs w:val="24"/>
          <w:lang w:val="en-US"/>
        </w:rPr>
        <w:t>1</w:t>
      </w:r>
      <w:r w:rsidRPr="00CA290F">
        <w:rPr>
          <w:rFonts w:ascii="Calibri" w:hAnsi="Calibri" w:cs="Calibri"/>
          <w:b/>
          <w:bCs/>
          <w:sz w:val="24"/>
          <w:szCs w:val="24"/>
          <w:lang w:val="en-US"/>
        </w:rPr>
        <w:t xml:space="preserve"> Municipal wastewater quality in the catchment</w:t>
      </w:r>
      <w:bookmarkEnd w:id="21"/>
    </w:p>
    <w:p w14:paraId="7B9FF700" w14:textId="7C7C7BEE" w:rsidR="00A70450" w:rsidRPr="00CA290F" w:rsidRDefault="00F26128" w:rsidP="00483E79">
      <w:pPr>
        <w:spacing w:line="480" w:lineRule="auto"/>
        <w:jc w:val="both"/>
        <w:rPr>
          <w:rFonts w:ascii="Calibri" w:hAnsi="Calibri" w:cs="Calibri"/>
          <w:sz w:val="24"/>
          <w:szCs w:val="24"/>
          <w:lang w:val="en-US"/>
        </w:rPr>
      </w:pPr>
      <w:r w:rsidRPr="00CA290F">
        <w:rPr>
          <w:rFonts w:ascii="Calibri" w:hAnsi="Calibri" w:cs="Calibri"/>
          <w:sz w:val="24"/>
          <w:szCs w:val="24"/>
          <w:lang w:val="en"/>
        </w:rPr>
        <w:t>The median values ​​of the analyzed PAHs concentrations differ between individual compounds, but no significant differences were found between the median</w:t>
      </w:r>
      <w:r w:rsidR="00994103" w:rsidRPr="00CA290F">
        <w:rPr>
          <w:rFonts w:ascii="Calibri" w:hAnsi="Calibri" w:cs="Calibri"/>
          <w:sz w:val="24"/>
          <w:szCs w:val="24"/>
          <w:lang w:val="en"/>
        </w:rPr>
        <w:t xml:space="preserve"> concentration</w:t>
      </w:r>
      <w:r w:rsidRPr="00CA290F">
        <w:rPr>
          <w:rFonts w:ascii="Calibri" w:hAnsi="Calibri" w:cs="Calibri"/>
          <w:sz w:val="24"/>
          <w:szCs w:val="24"/>
          <w:lang w:val="en"/>
        </w:rPr>
        <w:t xml:space="preserve">s and the groups of </w:t>
      </w:r>
      <w:r w:rsidR="00994103" w:rsidRPr="00CA290F">
        <w:rPr>
          <w:rFonts w:ascii="Calibri" w:hAnsi="Calibri" w:cs="Calibri"/>
          <w:sz w:val="24"/>
          <w:szCs w:val="24"/>
          <w:lang w:val="en"/>
        </w:rPr>
        <w:t xml:space="preserve">samples, </w:t>
      </w:r>
      <w:r w:rsidR="00994103" w:rsidRPr="00CA290F">
        <w:rPr>
          <w:rFonts w:ascii="Calibri" w:hAnsi="Calibri" w:cs="Calibri"/>
          <w:i/>
          <w:iCs/>
          <w:sz w:val="24"/>
          <w:szCs w:val="24"/>
          <w:lang w:val="en"/>
        </w:rPr>
        <w:t>viz.</w:t>
      </w:r>
      <w:r w:rsidR="00994103" w:rsidRPr="00CA290F">
        <w:rPr>
          <w:rFonts w:ascii="Calibri" w:hAnsi="Calibri" w:cs="Calibri"/>
          <w:sz w:val="24"/>
          <w:szCs w:val="24"/>
          <w:lang w:val="en"/>
        </w:rPr>
        <w:t xml:space="preserve"> </w:t>
      </w:r>
      <w:r w:rsidRPr="00CA290F">
        <w:rPr>
          <w:rFonts w:ascii="Calibri" w:hAnsi="Calibri" w:cs="Calibri"/>
          <w:sz w:val="24"/>
          <w:szCs w:val="24"/>
          <w:lang w:val="en"/>
        </w:rPr>
        <w:t>small, medium</w:t>
      </w:r>
      <w:r w:rsidR="00994103" w:rsidRPr="00CA290F">
        <w:rPr>
          <w:rFonts w:ascii="Calibri" w:hAnsi="Calibri" w:cs="Calibri"/>
          <w:sz w:val="24"/>
          <w:szCs w:val="24"/>
          <w:lang w:val="en"/>
        </w:rPr>
        <w:t xml:space="preserve"> or </w:t>
      </w:r>
      <w:r w:rsidRPr="00CA290F">
        <w:rPr>
          <w:rFonts w:ascii="Calibri" w:hAnsi="Calibri" w:cs="Calibri"/>
          <w:sz w:val="24"/>
          <w:szCs w:val="24"/>
          <w:lang w:val="en"/>
        </w:rPr>
        <w:t>large</w:t>
      </w:r>
      <w:r w:rsidR="00994103" w:rsidRPr="00CA290F">
        <w:rPr>
          <w:rFonts w:ascii="Calibri" w:hAnsi="Calibri" w:cs="Calibri"/>
          <w:sz w:val="24"/>
          <w:szCs w:val="24"/>
          <w:lang w:val="en"/>
        </w:rPr>
        <w:t xml:space="preserve"> municipal WWTPs</w:t>
      </w:r>
      <w:r w:rsidRPr="00CA290F">
        <w:rPr>
          <w:rFonts w:ascii="Calibri" w:hAnsi="Calibri" w:cs="Calibri"/>
          <w:sz w:val="24"/>
          <w:szCs w:val="24"/>
          <w:lang w:val="en"/>
        </w:rPr>
        <w:t>, industrial WWTP</w:t>
      </w:r>
      <w:r w:rsidR="00994103" w:rsidRPr="00CA290F">
        <w:rPr>
          <w:rFonts w:ascii="Calibri" w:hAnsi="Calibri" w:cs="Calibri"/>
          <w:sz w:val="24"/>
          <w:szCs w:val="24"/>
          <w:lang w:val="en"/>
        </w:rPr>
        <w:t>s</w:t>
      </w:r>
      <w:r w:rsidRPr="00CA290F">
        <w:rPr>
          <w:rFonts w:ascii="Calibri" w:hAnsi="Calibri" w:cs="Calibri"/>
          <w:sz w:val="24"/>
          <w:szCs w:val="24"/>
          <w:lang w:val="en"/>
        </w:rPr>
        <w:t xml:space="preserve"> and river </w:t>
      </w:r>
      <w:r w:rsidR="003626D7" w:rsidRPr="00CA290F">
        <w:rPr>
          <w:rFonts w:ascii="Calibri" w:hAnsi="Calibri" w:cs="Calibri"/>
          <w:sz w:val="24"/>
          <w:szCs w:val="24"/>
          <w:lang w:val="en"/>
        </w:rPr>
        <w:t xml:space="preserve">water </w:t>
      </w:r>
      <w:r w:rsidRPr="00CA290F">
        <w:rPr>
          <w:rFonts w:ascii="Calibri" w:hAnsi="Calibri" w:cs="Calibri"/>
          <w:sz w:val="24"/>
          <w:szCs w:val="24"/>
          <w:lang w:val="en"/>
        </w:rPr>
        <w:t>(Fig. 2A,B). The greatest differentiation among the medians w</w:t>
      </w:r>
      <w:r w:rsidR="000F79AC" w:rsidRPr="00CA290F">
        <w:rPr>
          <w:rFonts w:ascii="Calibri" w:hAnsi="Calibri" w:cs="Calibri"/>
          <w:sz w:val="24"/>
          <w:szCs w:val="24"/>
          <w:lang w:val="en"/>
        </w:rPr>
        <w:t>ere</w:t>
      </w:r>
      <w:r w:rsidRPr="00CA290F">
        <w:rPr>
          <w:rFonts w:ascii="Calibri" w:hAnsi="Calibri" w:cs="Calibri"/>
          <w:sz w:val="24"/>
          <w:szCs w:val="24"/>
          <w:lang w:val="en"/>
        </w:rPr>
        <w:t xml:space="preserve"> found for PHE</w:t>
      </w:r>
      <w:r w:rsidR="000F79AC" w:rsidRPr="00CA290F">
        <w:rPr>
          <w:rFonts w:ascii="Calibri" w:hAnsi="Calibri" w:cs="Calibri"/>
          <w:sz w:val="24"/>
          <w:szCs w:val="24"/>
          <w:lang w:val="en"/>
        </w:rPr>
        <w:t xml:space="preserve"> and FLT</w:t>
      </w:r>
      <w:r w:rsidRPr="00CA290F">
        <w:rPr>
          <w:rFonts w:ascii="Calibri" w:hAnsi="Calibri" w:cs="Calibri"/>
          <w:sz w:val="24"/>
          <w:szCs w:val="24"/>
          <w:lang w:val="en"/>
        </w:rPr>
        <w:t xml:space="preserve">, </w:t>
      </w:r>
      <w:r w:rsidR="003626D7" w:rsidRPr="00CA290F">
        <w:rPr>
          <w:rFonts w:ascii="Calibri" w:hAnsi="Calibri" w:cs="Calibri"/>
          <w:sz w:val="24"/>
          <w:szCs w:val="24"/>
          <w:lang w:val="en"/>
        </w:rPr>
        <w:t xml:space="preserve">with </w:t>
      </w:r>
      <w:r w:rsidRPr="00CA290F">
        <w:rPr>
          <w:rFonts w:ascii="Calibri" w:hAnsi="Calibri" w:cs="Calibri"/>
          <w:sz w:val="24"/>
          <w:szCs w:val="24"/>
          <w:lang w:val="en"/>
        </w:rPr>
        <w:t xml:space="preserve">the highest median </w:t>
      </w:r>
      <w:r w:rsidR="003626D7" w:rsidRPr="00CA290F">
        <w:rPr>
          <w:rFonts w:ascii="Calibri" w:hAnsi="Calibri" w:cs="Calibri"/>
          <w:sz w:val="24"/>
          <w:szCs w:val="24"/>
          <w:lang w:val="en"/>
        </w:rPr>
        <w:t xml:space="preserve">value </w:t>
      </w:r>
      <w:r w:rsidRPr="00CA290F">
        <w:rPr>
          <w:rFonts w:ascii="Calibri" w:hAnsi="Calibri" w:cs="Calibri"/>
          <w:sz w:val="24"/>
          <w:szCs w:val="24"/>
          <w:lang w:val="en"/>
        </w:rPr>
        <w:t xml:space="preserve">identified </w:t>
      </w:r>
      <w:r w:rsidR="003626D7" w:rsidRPr="00CA290F">
        <w:rPr>
          <w:rFonts w:ascii="Calibri" w:hAnsi="Calibri" w:cs="Calibri"/>
          <w:sz w:val="24"/>
          <w:szCs w:val="24"/>
          <w:lang w:val="en"/>
        </w:rPr>
        <w:t xml:space="preserve">among </w:t>
      </w:r>
      <w:r w:rsidRPr="00CA290F">
        <w:rPr>
          <w:rFonts w:ascii="Calibri" w:hAnsi="Calibri" w:cs="Calibri"/>
          <w:sz w:val="24"/>
          <w:szCs w:val="24"/>
          <w:lang w:val="en"/>
        </w:rPr>
        <w:t xml:space="preserve">samples from small </w:t>
      </w:r>
      <w:r w:rsidR="003626D7" w:rsidRPr="00CA290F">
        <w:rPr>
          <w:rFonts w:ascii="Calibri" w:hAnsi="Calibri" w:cs="Calibri"/>
          <w:sz w:val="24"/>
          <w:szCs w:val="24"/>
          <w:lang w:val="en"/>
        </w:rPr>
        <w:t>WWTPs</w:t>
      </w:r>
      <w:r w:rsidRPr="00CA290F">
        <w:rPr>
          <w:rFonts w:ascii="Calibri" w:hAnsi="Calibri" w:cs="Calibri"/>
          <w:sz w:val="24"/>
          <w:szCs w:val="24"/>
          <w:lang w:val="en"/>
        </w:rPr>
        <w:t xml:space="preserve">. Among the WWTPs, the lowest median </w:t>
      </w:r>
      <w:r w:rsidR="0046450C" w:rsidRPr="00CA290F">
        <w:rPr>
          <w:rFonts w:ascii="Calibri" w:hAnsi="Calibri" w:cs="Calibri"/>
          <w:sz w:val="24"/>
          <w:szCs w:val="24"/>
          <w:lang w:val="en"/>
        </w:rPr>
        <w:t xml:space="preserve">concentration </w:t>
      </w:r>
      <w:r w:rsidRPr="00CA290F">
        <w:rPr>
          <w:rFonts w:ascii="Calibri" w:hAnsi="Calibri" w:cs="Calibri"/>
          <w:sz w:val="24"/>
          <w:szCs w:val="24"/>
          <w:lang w:val="en"/>
        </w:rPr>
        <w:t>was found for PYR</w:t>
      </w:r>
      <w:r w:rsidR="0046450C" w:rsidRPr="00CA290F">
        <w:rPr>
          <w:rFonts w:ascii="Calibri" w:hAnsi="Calibri" w:cs="Calibri"/>
          <w:sz w:val="24"/>
          <w:szCs w:val="24"/>
          <w:lang w:val="en"/>
        </w:rPr>
        <w:t>,</w:t>
      </w:r>
      <w:r w:rsidRPr="00CA290F">
        <w:rPr>
          <w:rFonts w:ascii="Calibri" w:hAnsi="Calibri" w:cs="Calibri"/>
          <w:sz w:val="24"/>
          <w:szCs w:val="24"/>
          <w:lang w:val="en"/>
        </w:rPr>
        <w:t xml:space="preserve"> </w:t>
      </w:r>
      <w:r w:rsidR="0046450C" w:rsidRPr="00CA290F">
        <w:rPr>
          <w:rFonts w:ascii="Calibri" w:hAnsi="Calibri" w:cs="Calibri"/>
          <w:sz w:val="24"/>
          <w:szCs w:val="24"/>
          <w:lang w:val="en"/>
        </w:rPr>
        <w:t xml:space="preserve">which was noted </w:t>
      </w:r>
      <w:r w:rsidRPr="00CA290F">
        <w:rPr>
          <w:rFonts w:ascii="Calibri" w:hAnsi="Calibri" w:cs="Calibri"/>
          <w:sz w:val="24"/>
          <w:szCs w:val="24"/>
          <w:lang w:val="en"/>
        </w:rPr>
        <w:t>in the large WWTPs</w:t>
      </w:r>
      <w:r w:rsidR="002E25E4" w:rsidRPr="00CA290F">
        <w:rPr>
          <w:rFonts w:ascii="Calibri" w:hAnsi="Calibri" w:cs="Calibri"/>
          <w:sz w:val="24"/>
          <w:szCs w:val="24"/>
          <w:lang w:val="en-US"/>
        </w:rPr>
        <w:t xml:space="preserve"> (Fi</w:t>
      </w:r>
      <w:r w:rsidR="00B437AC" w:rsidRPr="00CA290F">
        <w:rPr>
          <w:rFonts w:ascii="Calibri" w:hAnsi="Calibri" w:cs="Calibri"/>
          <w:sz w:val="24"/>
          <w:szCs w:val="24"/>
          <w:lang w:val="en-US"/>
        </w:rPr>
        <w:t>g.2</w:t>
      </w:r>
      <w:r w:rsidR="00791F0B" w:rsidRPr="00CA290F">
        <w:rPr>
          <w:rFonts w:ascii="Calibri" w:hAnsi="Calibri" w:cs="Calibri"/>
          <w:sz w:val="24"/>
          <w:szCs w:val="24"/>
          <w:lang w:val="en-US"/>
        </w:rPr>
        <w:t>B</w:t>
      </w:r>
      <w:r w:rsidR="002E25E4" w:rsidRPr="00CA290F">
        <w:rPr>
          <w:rFonts w:ascii="Calibri" w:hAnsi="Calibri" w:cs="Calibri"/>
          <w:sz w:val="24"/>
          <w:szCs w:val="24"/>
          <w:lang w:val="en-US"/>
        </w:rPr>
        <w:t>)</w:t>
      </w:r>
      <w:r w:rsidR="00A70450" w:rsidRPr="00CA290F">
        <w:rPr>
          <w:rFonts w:ascii="Calibri" w:hAnsi="Calibri" w:cs="Calibri"/>
          <w:sz w:val="24"/>
          <w:szCs w:val="24"/>
          <w:lang w:val="en-US"/>
        </w:rPr>
        <w:t xml:space="preserve">. </w:t>
      </w:r>
    </w:p>
    <w:p w14:paraId="3C5D3CB6" w14:textId="5525FF3E" w:rsidR="00A70450" w:rsidRPr="00CA290F" w:rsidRDefault="00102688" w:rsidP="00483E79">
      <w:pPr>
        <w:spacing w:line="480" w:lineRule="auto"/>
        <w:jc w:val="both"/>
        <w:rPr>
          <w:rFonts w:ascii="Calibri" w:hAnsi="Calibri" w:cs="Calibri"/>
          <w:b/>
          <w:bCs/>
          <w:sz w:val="24"/>
          <w:szCs w:val="24"/>
        </w:rPr>
      </w:pPr>
      <w:r w:rsidRPr="00CA290F">
        <w:rPr>
          <w:rFonts w:ascii="Calibri" w:hAnsi="Calibri" w:cs="Calibri"/>
          <w:noProof/>
          <w:sz w:val="24"/>
          <w:szCs w:val="24"/>
          <w:lang w:val="en-US"/>
        </w:rPr>
        <w:lastRenderedPageBreak/>
        <w:drawing>
          <wp:inline distT="0" distB="0" distL="0" distR="0" wp14:anchorId="2AC3D3A1" wp14:editId="21DE77A5">
            <wp:extent cx="4595854" cy="4851179"/>
            <wp:effectExtent l="0" t="0" r="0" b="6985"/>
            <wp:docPr id="73537958" name="Obraz 4" descr="Obraz zawierający tekst, diagram, zrzut ekranu, numer&#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7958" name="Obraz 4" descr="Obraz zawierający tekst, diagram, zrzut ekranu, numer&#10;&#10;Zawartość wygenerowana przez sztuczną inteligencję może być niepopraw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1074" cy="4856689"/>
                    </a:xfrm>
                    <a:prstGeom prst="rect">
                      <a:avLst/>
                    </a:prstGeom>
                    <a:noFill/>
                    <a:ln>
                      <a:noFill/>
                    </a:ln>
                  </pic:spPr>
                </pic:pic>
              </a:graphicData>
            </a:graphic>
          </wp:inline>
        </w:drawing>
      </w:r>
    </w:p>
    <w:p w14:paraId="1519F8EB" w14:textId="332F9FC8" w:rsidR="00A70450" w:rsidRPr="00CA290F" w:rsidRDefault="00A70450" w:rsidP="00483E79">
      <w:pPr>
        <w:spacing w:line="480" w:lineRule="auto"/>
        <w:jc w:val="both"/>
        <w:rPr>
          <w:rFonts w:ascii="Calibri" w:hAnsi="Calibri" w:cs="Calibri"/>
          <w:sz w:val="20"/>
          <w:szCs w:val="20"/>
          <w:lang w:val="en"/>
        </w:rPr>
      </w:pPr>
      <w:r w:rsidRPr="00CA290F">
        <w:rPr>
          <w:rFonts w:ascii="Calibri" w:hAnsi="Calibri" w:cs="Calibri"/>
          <w:sz w:val="20"/>
          <w:szCs w:val="20"/>
          <w:lang w:val="en-US"/>
        </w:rPr>
        <w:t>Fig.2 Median PAH concentrations identified in the treated municipal wastewater (small, medium, large</w:t>
      </w:r>
      <w:r w:rsidR="005260D0" w:rsidRPr="00CA290F">
        <w:rPr>
          <w:rFonts w:ascii="Calibri" w:hAnsi="Calibri" w:cs="Calibri"/>
          <w:sz w:val="20"/>
          <w:szCs w:val="20"/>
          <w:lang w:val="en-US"/>
        </w:rPr>
        <w:t xml:space="preserve">- size </w:t>
      </w:r>
      <w:r w:rsidRPr="00CA290F">
        <w:rPr>
          <w:rFonts w:ascii="Calibri" w:hAnsi="Calibri" w:cs="Calibri"/>
          <w:sz w:val="20"/>
          <w:szCs w:val="20"/>
          <w:lang w:val="en-US"/>
        </w:rPr>
        <w:t>WWTP</w:t>
      </w:r>
      <w:r w:rsidR="005260D0" w:rsidRPr="00CA290F">
        <w:rPr>
          <w:rFonts w:ascii="Calibri" w:hAnsi="Calibri" w:cs="Calibri"/>
          <w:sz w:val="20"/>
          <w:szCs w:val="20"/>
          <w:lang w:val="en-US"/>
        </w:rPr>
        <w:t>s</w:t>
      </w:r>
      <w:r w:rsidRPr="00CA290F">
        <w:rPr>
          <w:rFonts w:ascii="Calibri" w:hAnsi="Calibri" w:cs="Calibri"/>
          <w:sz w:val="20"/>
          <w:szCs w:val="20"/>
          <w:lang w:val="en-US"/>
        </w:rPr>
        <w:t xml:space="preserve">) </w:t>
      </w:r>
      <w:r w:rsidR="0046450C" w:rsidRPr="00CA290F">
        <w:rPr>
          <w:rFonts w:ascii="Calibri" w:hAnsi="Calibri" w:cs="Calibri"/>
          <w:sz w:val="20"/>
          <w:szCs w:val="20"/>
          <w:lang w:val="en-US"/>
        </w:rPr>
        <w:t xml:space="preserve">throughout the </w:t>
      </w:r>
      <w:r w:rsidRPr="00CA290F">
        <w:rPr>
          <w:rFonts w:ascii="Calibri" w:hAnsi="Calibri" w:cs="Calibri"/>
          <w:sz w:val="20"/>
          <w:szCs w:val="20"/>
          <w:lang w:val="en-US"/>
        </w:rPr>
        <w:t xml:space="preserve">sampling </w:t>
      </w:r>
      <w:r w:rsidR="0046450C" w:rsidRPr="00CA290F">
        <w:rPr>
          <w:rFonts w:ascii="Calibri" w:hAnsi="Calibri" w:cs="Calibri"/>
          <w:sz w:val="20"/>
          <w:szCs w:val="20"/>
          <w:lang w:val="en-US"/>
        </w:rPr>
        <w:t xml:space="preserve">period </w:t>
      </w:r>
      <w:r w:rsidRPr="00CA290F">
        <w:rPr>
          <w:rFonts w:ascii="Calibri" w:hAnsi="Calibri" w:cs="Calibri"/>
          <w:sz w:val="20"/>
          <w:szCs w:val="20"/>
          <w:lang w:val="en-US"/>
        </w:rPr>
        <w:t xml:space="preserve">(May 2022-Feb.2023) compared to </w:t>
      </w:r>
      <w:r w:rsidR="0046450C" w:rsidRPr="00CA290F">
        <w:rPr>
          <w:rFonts w:ascii="Calibri" w:hAnsi="Calibri" w:cs="Calibri"/>
          <w:sz w:val="20"/>
          <w:szCs w:val="20"/>
          <w:lang w:val="en-US"/>
        </w:rPr>
        <w:t xml:space="preserve">the output of the </w:t>
      </w:r>
      <w:r w:rsidRPr="00CA290F">
        <w:rPr>
          <w:rFonts w:ascii="Calibri" w:hAnsi="Calibri" w:cs="Calibri"/>
          <w:sz w:val="20"/>
          <w:szCs w:val="20"/>
          <w:lang w:val="en-US"/>
        </w:rPr>
        <w:t xml:space="preserve">industrial wastewater </w:t>
      </w:r>
      <w:r w:rsidR="00CD34ED" w:rsidRPr="00CA290F">
        <w:rPr>
          <w:rFonts w:ascii="Calibri" w:hAnsi="Calibri" w:cs="Calibri"/>
          <w:sz w:val="20"/>
          <w:szCs w:val="20"/>
          <w:lang w:val="en-US"/>
        </w:rPr>
        <w:t xml:space="preserve">plants </w:t>
      </w:r>
      <w:r w:rsidRPr="00CA290F">
        <w:rPr>
          <w:rFonts w:ascii="Calibri" w:hAnsi="Calibri" w:cs="Calibri"/>
          <w:sz w:val="20"/>
          <w:szCs w:val="20"/>
          <w:lang w:val="en-US"/>
        </w:rPr>
        <w:t>and the riverine water.</w:t>
      </w:r>
      <w:r w:rsidR="00791F0B" w:rsidRPr="00CA290F">
        <w:rPr>
          <w:rFonts w:ascii="Calibri" w:hAnsi="Calibri" w:cs="Calibri"/>
          <w:sz w:val="20"/>
          <w:szCs w:val="20"/>
          <w:lang w:val="en-US"/>
        </w:rPr>
        <w:t xml:space="preserve"> </w:t>
      </w:r>
      <w:r w:rsidR="00791F0B" w:rsidRPr="00CA290F">
        <w:rPr>
          <w:rFonts w:ascii="Calibri" w:hAnsi="Calibri" w:cs="Calibri"/>
          <w:b/>
          <w:bCs/>
          <w:sz w:val="20"/>
          <w:szCs w:val="20"/>
          <w:lang w:val="en-US"/>
        </w:rPr>
        <w:t>A</w:t>
      </w:r>
      <w:r w:rsidR="00F22EC4" w:rsidRPr="00CA290F">
        <w:rPr>
          <w:rFonts w:ascii="Calibri" w:hAnsi="Calibri" w:cs="Calibri"/>
          <w:b/>
          <w:bCs/>
          <w:sz w:val="20"/>
          <w:szCs w:val="20"/>
          <w:lang w:val="en-US"/>
        </w:rPr>
        <w:t>.</w:t>
      </w:r>
      <w:r w:rsidR="00791F0B" w:rsidRPr="00CA290F">
        <w:rPr>
          <w:rFonts w:ascii="Calibri" w:hAnsi="Calibri" w:cs="Calibri"/>
          <w:sz w:val="20"/>
          <w:szCs w:val="20"/>
          <w:lang w:val="en-US"/>
        </w:rPr>
        <w:t xml:space="preserve"> </w:t>
      </w:r>
      <w:r w:rsidR="00791F0B" w:rsidRPr="00CA290F">
        <w:rPr>
          <w:rFonts w:ascii="Calibri" w:hAnsi="Calibri" w:cs="Calibri"/>
          <w:sz w:val="20"/>
          <w:szCs w:val="20"/>
          <w:lang w:val="en"/>
        </w:rPr>
        <w:t>anthracene (ANT), benzo(a)anthracene (BaA), benzo(a)pyrene (BaP), benzo(</w:t>
      </w:r>
      <w:r w:rsidR="00791F0B" w:rsidRPr="00CA290F">
        <w:rPr>
          <w:rFonts w:ascii="Calibri" w:hAnsi="Calibri" w:cs="Calibri"/>
          <w:i/>
          <w:iCs/>
          <w:sz w:val="20"/>
          <w:szCs w:val="20"/>
          <w:lang w:val="en"/>
        </w:rPr>
        <w:t>b</w:t>
      </w:r>
      <w:r w:rsidR="00791F0B" w:rsidRPr="00CA290F">
        <w:rPr>
          <w:rFonts w:ascii="Calibri" w:hAnsi="Calibri" w:cs="Calibri"/>
          <w:sz w:val="20"/>
          <w:szCs w:val="20"/>
          <w:lang w:val="en"/>
        </w:rPr>
        <w:t>)fluoranthene (BbF), benzo(</w:t>
      </w:r>
      <w:r w:rsidR="00791F0B" w:rsidRPr="00CA290F">
        <w:rPr>
          <w:rFonts w:ascii="Calibri" w:hAnsi="Calibri" w:cs="Calibri"/>
          <w:i/>
          <w:iCs/>
          <w:sz w:val="20"/>
          <w:szCs w:val="20"/>
          <w:lang w:val="en"/>
        </w:rPr>
        <w:t>k</w:t>
      </w:r>
      <w:r w:rsidR="00791F0B" w:rsidRPr="00CA290F">
        <w:rPr>
          <w:rFonts w:ascii="Calibri" w:hAnsi="Calibri" w:cs="Calibri"/>
          <w:sz w:val="20"/>
          <w:szCs w:val="20"/>
          <w:lang w:val="en"/>
        </w:rPr>
        <w:t xml:space="preserve">)fluoranthene (BkF), chrysene (CHR), indeno(1,2,3-cd)pyrene (IP);  </w:t>
      </w:r>
      <w:r w:rsidR="00791F0B" w:rsidRPr="00CA290F">
        <w:rPr>
          <w:rFonts w:ascii="Calibri" w:hAnsi="Calibri" w:cs="Calibri"/>
          <w:b/>
          <w:bCs/>
          <w:sz w:val="20"/>
          <w:szCs w:val="20"/>
          <w:lang w:val="en"/>
        </w:rPr>
        <w:t>B</w:t>
      </w:r>
      <w:r w:rsidR="00F22EC4" w:rsidRPr="00CA290F">
        <w:rPr>
          <w:rFonts w:ascii="Calibri" w:hAnsi="Calibri" w:cs="Calibri"/>
          <w:b/>
          <w:bCs/>
          <w:sz w:val="20"/>
          <w:szCs w:val="20"/>
          <w:lang w:val="en"/>
        </w:rPr>
        <w:t>.</w:t>
      </w:r>
      <w:r w:rsidR="00791F0B" w:rsidRPr="00CA290F">
        <w:rPr>
          <w:rFonts w:ascii="Calibri" w:hAnsi="Calibri" w:cs="Calibri"/>
          <w:sz w:val="20"/>
          <w:szCs w:val="20"/>
          <w:lang w:val="en"/>
        </w:rPr>
        <w:t xml:space="preserve"> acenaphthene (ACE), phenanthrene (PHE), fluoranthene (FLT), fluorene (FLU), naphthalene (NAP), pyrene (PYR) </w:t>
      </w:r>
    </w:p>
    <w:p w14:paraId="2504E486" w14:textId="1C7370F8" w:rsidR="00A073B9" w:rsidRPr="00CA290F" w:rsidRDefault="008725D5" w:rsidP="00483E79">
      <w:pPr>
        <w:spacing w:line="480" w:lineRule="auto"/>
        <w:jc w:val="both"/>
        <w:rPr>
          <w:rFonts w:ascii="Calibri" w:hAnsi="Calibri" w:cs="Calibri"/>
          <w:sz w:val="24"/>
          <w:szCs w:val="24"/>
          <w:lang w:val="en"/>
        </w:rPr>
      </w:pPr>
      <w:r w:rsidRPr="00CA290F">
        <w:rPr>
          <w:rFonts w:ascii="Calibri" w:hAnsi="Calibri" w:cs="Calibri"/>
          <w:sz w:val="24"/>
          <w:szCs w:val="24"/>
          <w:lang w:val="en"/>
        </w:rPr>
        <w:t>PCA analysis</w:t>
      </w:r>
      <w:r w:rsidR="0046450C" w:rsidRPr="00CA290F">
        <w:rPr>
          <w:rFonts w:ascii="Calibri" w:hAnsi="Calibri" w:cs="Calibri"/>
          <w:sz w:val="24"/>
          <w:szCs w:val="24"/>
          <w:lang w:val="en"/>
        </w:rPr>
        <w:t xml:space="preserve"> was </w:t>
      </w:r>
      <w:r w:rsidRPr="00CA290F">
        <w:rPr>
          <w:rFonts w:ascii="Calibri" w:hAnsi="Calibri" w:cs="Calibri"/>
          <w:sz w:val="24"/>
          <w:szCs w:val="24"/>
          <w:lang w:val="en"/>
        </w:rPr>
        <w:t>used to present spatial and temporal patterns of pollutant occurrence</w:t>
      </w:r>
      <w:r w:rsidR="0046450C" w:rsidRPr="00CA290F">
        <w:rPr>
          <w:rFonts w:ascii="Calibri" w:hAnsi="Calibri" w:cs="Calibri"/>
          <w:sz w:val="24"/>
          <w:szCs w:val="24"/>
          <w:lang w:val="en"/>
        </w:rPr>
        <w:t xml:space="preserve"> based on normalized data on PAH concentrations detected in the analyzed seasons. The results </w:t>
      </w:r>
      <w:r w:rsidRPr="00CA290F">
        <w:rPr>
          <w:rFonts w:ascii="Calibri" w:hAnsi="Calibri" w:cs="Calibri"/>
          <w:sz w:val="24"/>
          <w:szCs w:val="24"/>
          <w:lang w:val="en"/>
        </w:rPr>
        <w:t>arrange all WWTPs along the PC</w:t>
      </w:r>
      <w:r w:rsidR="00A073B9" w:rsidRPr="00CA290F">
        <w:rPr>
          <w:rFonts w:ascii="Calibri" w:hAnsi="Calibri" w:cs="Calibri"/>
          <w:sz w:val="24"/>
          <w:szCs w:val="24"/>
          <w:lang w:val="en"/>
        </w:rPr>
        <w:t>A</w:t>
      </w:r>
      <w:r w:rsidRPr="00CA290F">
        <w:rPr>
          <w:rFonts w:ascii="Calibri" w:hAnsi="Calibri" w:cs="Calibri"/>
          <w:sz w:val="24"/>
          <w:szCs w:val="24"/>
          <w:lang w:val="en"/>
        </w:rPr>
        <w:t>1 axis, which explain</w:t>
      </w:r>
      <w:r w:rsidR="00090231" w:rsidRPr="00CA290F">
        <w:rPr>
          <w:rFonts w:ascii="Calibri" w:hAnsi="Calibri" w:cs="Calibri"/>
          <w:sz w:val="24"/>
          <w:szCs w:val="24"/>
          <w:lang w:val="en"/>
        </w:rPr>
        <w:t>s</w:t>
      </w:r>
      <w:r w:rsidRPr="00CA290F">
        <w:rPr>
          <w:rFonts w:ascii="Calibri" w:hAnsi="Calibri" w:cs="Calibri"/>
          <w:sz w:val="24"/>
          <w:szCs w:val="24"/>
          <w:lang w:val="en"/>
        </w:rPr>
        <w:t xml:space="preserve"> </w:t>
      </w:r>
      <w:r w:rsidR="00A073B9" w:rsidRPr="00CA290F">
        <w:rPr>
          <w:rFonts w:ascii="Calibri" w:hAnsi="Calibri" w:cs="Calibri"/>
          <w:sz w:val="24"/>
          <w:szCs w:val="24"/>
          <w:lang w:val="en"/>
        </w:rPr>
        <w:t>48</w:t>
      </w:r>
      <w:r w:rsidRPr="00CA290F">
        <w:rPr>
          <w:rFonts w:ascii="Calibri" w:hAnsi="Calibri" w:cs="Calibri"/>
          <w:sz w:val="24"/>
          <w:szCs w:val="24"/>
          <w:lang w:val="en"/>
        </w:rPr>
        <w:t>% of the variability. In turn, the PC</w:t>
      </w:r>
      <w:r w:rsidR="00A073B9" w:rsidRPr="00CA290F">
        <w:rPr>
          <w:rFonts w:ascii="Calibri" w:hAnsi="Calibri" w:cs="Calibri"/>
          <w:sz w:val="24"/>
          <w:szCs w:val="24"/>
          <w:lang w:val="en"/>
        </w:rPr>
        <w:t>A</w:t>
      </w:r>
      <w:r w:rsidRPr="00CA290F">
        <w:rPr>
          <w:rFonts w:ascii="Calibri" w:hAnsi="Calibri" w:cs="Calibri"/>
          <w:sz w:val="24"/>
          <w:szCs w:val="24"/>
          <w:lang w:val="en"/>
        </w:rPr>
        <w:t>2 axis explain</w:t>
      </w:r>
      <w:r w:rsidR="00090231" w:rsidRPr="00CA290F">
        <w:rPr>
          <w:rFonts w:ascii="Calibri" w:hAnsi="Calibri" w:cs="Calibri"/>
          <w:sz w:val="24"/>
          <w:szCs w:val="24"/>
          <w:lang w:val="en"/>
        </w:rPr>
        <w:t>s</w:t>
      </w:r>
      <w:r w:rsidRPr="00CA290F">
        <w:rPr>
          <w:rFonts w:ascii="Calibri" w:hAnsi="Calibri" w:cs="Calibri"/>
          <w:sz w:val="24"/>
          <w:szCs w:val="24"/>
          <w:lang w:val="en"/>
        </w:rPr>
        <w:t xml:space="preserve"> </w:t>
      </w:r>
      <w:r w:rsidR="00A073B9" w:rsidRPr="00CA290F">
        <w:rPr>
          <w:rFonts w:ascii="Calibri" w:hAnsi="Calibri" w:cs="Calibri"/>
          <w:sz w:val="24"/>
          <w:szCs w:val="24"/>
          <w:lang w:val="en"/>
        </w:rPr>
        <w:t>22.3</w:t>
      </w:r>
      <w:r w:rsidRPr="00CA290F">
        <w:rPr>
          <w:rFonts w:ascii="Calibri" w:hAnsi="Calibri" w:cs="Calibri"/>
          <w:sz w:val="24"/>
          <w:szCs w:val="24"/>
          <w:lang w:val="en"/>
        </w:rPr>
        <w:t xml:space="preserve">%. PCA ordination did not </w:t>
      </w:r>
      <w:r w:rsidR="0046450C" w:rsidRPr="00CA290F">
        <w:rPr>
          <w:rFonts w:ascii="Calibri" w:hAnsi="Calibri" w:cs="Calibri"/>
          <w:sz w:val="24"/>
          <w:szCs w:val="24"/>
          <w:lang w:val="en"/>
        </w:rPr>
        <w:t xml:space="preserve">indicate any </w:t>
      </w:r>
      <w:r w:rsidRPr="00CA290F">
        <w:rPr>
          <w:rFonts w:ascii="Calibri" w:hAnsi="Calibri" w:cs="Calibri"/>
          <w:sz w:val="24"/>
          <w:szCs w:val="24"/>
          <w:lang w:val="en"/>
        </w:rPr>
        <w:t>significant seasonal relationships between the analyzed samples and PAH content</w:t>
      </w:r>
      <w:r w:rsidR="00F40D49" w:rsidRPr="00CA290F">
        <w:rPr>
          <w:rFonts w:ascii="Calibri" w:hAnsi="Calibri" w:cs="Calibri"/>
          <w:sz w:val="24"/>
          <w:szCs w:val="24"/>
          <w:lang w:val="en"/>
        </w:rPr>
        <w:t xml:space="preserve">, which may also be influenced by the nature </w:t>
      </w:r>
      <w:r w:rsidR="00F40D49" w:rsidRPr="00CA290F">
        <w:rPr>
          <w:rFonts w:ascii="Calibri" w:hAnsi="Calibri" w:cs="Calibri"/>
          <w:sz w:val="24"/>
          <w:szCs w:val="24"/>
          <w:lang w:val="en"/>
        </w:rPr>
        <w:lastRenderedPageBreak/>
        <w:t xml:space="preserve">of the sample group </w:t>
      </w:r>
      <w:r w:rsidR="00A073B9" w:rsidRPr="00CA290F">
        <w:rPr>
          <w:rFonts w:ascii="Calibri" w:hAnsi="Calibri" w:cs="Calibri"/>
          <w:sz w:val="24"/>
          <w:szCs w:val="24"/>
          <w:lang w:val="en"/>
        </w:rPr>
        <w:t>(Fig.3A)</w:t>
      </w:r>
      <w:r w:rsidRPr="00CA290F">
        <w:rPr>
          <w:rFonts w:ascii="Calibri" w:hAnsi="Calibri" w:cs="Calibri"/>
          <w:sz w:val="24"/>
          <w:szCs w:val="24"/>
          <w:lang w:val="en"/>
        </w:rPr>
        <w:t>. Most of the samples are located on the opposite side of the PC</w:t>
      </w:r>
      <w:r w:rsidR="00A073B9" w:rsidRPr="00CA290F">
        <w:rPr>
          <w:rFonts w:ascii="Calibri" w:hAnsi="Calibri" w:cs="Calibri"/>
          <w:sz w:val="24"/>
          <w:szCs w:val="24"/>
          <w:lang w:val="en"/>
        </w:rPr>
        <w:t>A</w:t>
      </w:r>
      <w:r w:rsidRPr="00CA290F">
        <w:rPr>
          <w:rFonts w:ascii="Calibri" w:hAnsi="Calibri" w:cs="Calibri"/>
          <w:sz w:val="24"/>
          <w:szCs w:val="24"/>
          <w:lang w:val="en"/>
        </w:rPr>
        <w:t xml:space="preserve">1 axis than the arrowheads indicating PAHs. </w:t>
      </w:r>
    </w:p>
    <w:p w14:paraId="2839E0FD" w14:textId="344A73A9" w:rsidR="00F16730" w:rsidRPr="00CA290F" w:rsidRDefault="00F16730" w:rsidP="00F16730">
      <w:pPr>
        <w:spacing w:after="0" w:line="480" w:lineRule="auto"/>
        <w:jc w:val="both"/>
        <w:rPr>
          <w:rFonts w:ascii="Calibri" w:hAnsi="Calibri" w:cs="Calibri"/>
          <w:sz w:val="24"/>
          <w:szCs w:val="24"/>
          <w:lang w:val="en-US"/>
        </w:rPr>
      </w:pPr>
      <w:r w:rsidRPr="00CA290F">
        <w:rPr>
          <w:rFonts w:ascii="Calibri" w:hAnsi="Calibri" w:cs="Calibri"/>
          <w:sz w:val="24"/>
          <w:szCs w:val="24"/>
          <w:lang w:val="en"/>
        </w:rPr>
        <w:t>Clustering by wastewater treatment plant size divided the analyzed samples into three groups and clearly indicated a relationship between the analyzed compounds and small wastewater treatment plants. The upper right quadrant included seven small WWTPs and one medium-sized wastewater treatment plant (ellipse B1 – determined based on the dendrogram in Fig. S</w:t>
      </w:r>
      <w:r w:rsidR="00C71507" w:rsidRPr="00CA290F">
        <w:rPr>
          <w:rFonts w:ascii="Calibri" w:hAnsi="Calibri" w:cs="Calibri"/>
          <w:sz w:val="24"/>
          <w:szCs w:val="24"/>
          <w:lang w:val="en"/>
        </w:rPr>
        <w:t>I</w:t>
      </w:r>
      <w:r w:rsidRPr="00CA290F">
        <w:rPr>
          <w:rFonts w:ascii="Calibri" w:hAnsi="Calibri" w:cs="Calibri"/>
          <w:sz w:val="24"/>
          <w:szCs w:val="24"/>
          <w:lang w:val="en"/>
        </w:rPr>
        <w:t xml:space="preserve">1). This group is correlated with the concentrations of ACE, NAP, FLU, ANT, PHE, FLT, and PAH SUM. The lower right quadrant contains ellipse B2, which identifies a group of two medium-sized WWTPs as well as one large and one small wastewater treatment plant (Fig. 3B). This group is correlated with CHR, BbF, BaA, BaP, IP, and BkF. The dendrogram used to determine the ellipses is provided in the Supplementary </w:t>
      </w:r>
      <w:r w:rsidR="00687409" w:rsidRPr="00CA290F">
        <w:rPr>
          <w:rFonts w:ascii="Calibri" w:hAnsi="Calibri" w:cs="Calibri"/>
          <w:sz w:val="24"/>
          <w:szCs w:val="24"/>
          <w:lang w:val="en"/>
        </w:rPr>
        <w:t xml:space="preserve">Information </w:t>
      </w:r>
      <w:r w:rsidRPr="00CA290F">
        <w:rPr>
          <w:rFonts w:ascii="Calibri" w:hAnsi="Calibri" w:cs="Calibri"/>
          <w:sz w:val="24"/>
          <w:szCs w:val="24"/>
          <w:lang w:val="en"/>
        </w:rPr>
        <w:t>(Fig. S</w:t>
      </w:r>
      <w:r w:rsidR="00687409" w:rsidRPr="00CA290F">
        <w:rPr>
          <w:rFonts w:ascii="Calibri" w:hAnsi="Calibri" w:cs="Calibri"/>
          <w:sz w:val="24"/>
          <w:szCs w:val="24"/>
          <w:lang w:val="en"/>
        </w:rPr>
        <w:t>I</w:t>
      </w:r>
      <w:r w:rsidRPr="00CA290F">
        <w:rPr>
          <w:rFonts w:ascii="Calibri" w:hAnsi="Calibri" w:cs="Calibri"/>
          <w:sz w:val="24"/>
          <w:szCs w:val="24"/>
          <w:lang w:val="en"/>
        </w:rPr>
        <w:t>1).</w:t>
      </w:r>
    </w:p>
    <w:p w14:paraId="6D31CD46" w14:textId="77D8CE75" w:rsidR="007C3D89" w:rsidRPr="00CA290F" w:rsidRDefault="008A04DD" w:rsidP="00483E79">
      <w:pPr>
        <w:spacing w:line="480" w:lineRule="auto"/>
        <w:jc w:val="both"/>
        <w:rPr>
          <w:rFonts w:ascii="Calibri" w:hAnsi="Calibri" w:cs="Calibri"/>
          <w:sz w:val="24"/>
          <w:szCs w:val="24"/>
          <w:lang w:val="en-US"/>
        </w:rPr>
      </w:pPr>
      <w:r w:rsidRPr="00CA290F">
        <w:rPr>
          <w:rFonts w:ascii="Calibri" w:hAnsi="Calibri" w:cs="Calibri"/>
          <w:sz w:val="24"/>
          <w:szCs w:val="24"/>
          <w:lang w:val="en"/>
        </w:rPr>
        <w:t xml:space="preserve">The variation in the obtained results is related to the nature of the analyzed samples and the wastewater treatment plants generating them. Small WWTPs within the catchment area receive sewage via </w:t>
      </w:r>
      <w:r w:rsidR="005F33CF" w:rsidRPr="00CA290F">
        <w:rPr>
          <w:rFonts w:ascii="Calibri" w:hAnsi="Calibri" w:cs="Calibri"/>
          <w:sz w:val="24"/>
          <w:szCs w:val="24"/>
          <w:lang w:val="en"/>
        </w:rPr>
        <w:t>sewage suction trucks</w:t>
      </w:r>
      <w:r w:rsidRPr="00CA290F">
        <w:rPr>
          <w:rFonts w:ascii="Calibri" w:hAnsi="Calibri" w:cs="Calibri"/>
          <w:sz w:val="24"/>
          <w:szCs w:val="24"/>
          <w:lang w:val="en"/>
        </w:rPr>
        <w:t>, which results in high contaminant loads being delivered to the plants at one time. Furthermore, the Pilica catchment area is rich in industrial plants, from which sewage also reaches the wastewater treatment plants.</w:t>
      </w:r>
    </w:p>
    <w:p w14:paraId="4FA95999" w14:textId="4893DE38" w:rsidR="00B95CDA" w:rsidRPr="00CA290F" w:rsidRDefault="008D3D4F" w:rsidP="008D3D4F">
      <w:pPr>
        <w:spacing w:line="480" w:lineRule="auto"/>
        <w:jc w:val="center"/>
        <w:rPr>
          <w:rFonts w:ascii="Calibri" w:hAnsi="Calibri" w:cs="Calibri"/>
          <w:sz w:val="24"/>
          <w:szCs w:val="24"/>
        </w:rPr>
      </w:pPr>
      <w:r w:rsidRPr="00CA290F">
        <w:rPr>
          <w:rFonts w:ascii="Calibri" w:hAnsi="Calibri" w:cs="Calibri"/>
          <w:noProof/>
          <w:sz w:val="24"/>
          <w:szCs w:val="24"/>
        </w:rPr>
        <w:lastRenderedPageBreak/>
        <w:drawing>
          <wp:inline distT="0" distB="0" distL="0" distR="0" wp14:anchorId="416609D1" wp14:editId="1F6D3D63">
            <wp:extent cx="4696950" cy="6162675"/>
            <wp:effectExtent l="0" t="0" r="8890" b="0"/>
            <wp:docPr id="517840319" name="Obraz 2" descr="Obraz zawierający tekst, diagram, linia, Wykre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40319" name="Obraz 2" descr="Obraz zawierający tekst, diagram, linia, Wykres&#10;&#10;Zawartość wygenerowana przez AI może być niepoprawna."/>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750389" cy="6232790"/>
                    </a:xfrm>
                    <a:prstGeom prst="rect">
                      <a:avLst/>
                    </a:prstGeom>
                    <a:noFill/>
                    <a:ln>
                      <a:noFill/>
                    </a:ln>
                  </pic:spPr>
                </pic:pic>
              </a:graphicData>
            </a:graphic>
          </wp:inline>
        </w:drawing>
      </w:r>
    </w:p>
    <w:p w14:paraId="48E507AC" w14:textId="59CE4855" w:rsidR="00386B30" w:rsidRPr="00CA290F" w:rsidRDefault="00386B30" w:rsidP="00395B65">
      <w:pPr>
        <w:spacing w:after="240" w:line="480" w:lineRule="auto"/>
        <w:jc w:val="both"/>
        <w:rPr>
          <w:rFonts w:ascii="Calibri" w:hAnsi="Calibri" w:cs="Calibri"/>
          <w:sz w:val="20"/>
          <w:szCs w:val="20"/>
          <w:lang w:val="en-US"/>
        </w:rPr>
      </w:pPr>
      <w:r w:rsidRPr="00CA290F">
        <w:rPr>
          <w:rFonts w:ascii="Calibri" w:hAnsi="Calibri" w:cs="Calibri"/>
          <w:sz w:val="20"/>
          <w:szCs w:val="20"/>
          <w:lang w:val="en-US"/>
        </w:rPr>
        <w:t>Fig</w:t>
      </w:r>
      <w:r w:rsidR="00593AC2" w:rsidRPr="00CA290F">
        <w:rPr>
          <w:rFonts w:ascii="Calibri" w:hAnsi="Calibri" w:cs="Calibri"/>
          <w:sz w:val="20"/>
          <w:szCs w:val="20"/>
          <w:lang w:val="en-US"/>
        </w:rPr>
        <w:t>.3</w:t>
      </w:r>
      <w:r w:rsidRPr="00CA290F">
        <w:rPr>
          <w:rFonts w:ascii="Calibri" w:hAnsi="Calibri" w:cs="Calibri"/>
          <w:sz w:val="20"/>
          <w:szCs w:val="20"/>
          <w:lang w:val="en-US"/>
        </w:rPr>
        <w:t xml:space="preserve"> </w:t>
      </w:r>
      <w:r w:rsidR="008D3D4F" w:rsidRPr="00CA290F">
        <w:rPr>
          <w:rFonts w:ascii="Calibri" w:hAnsi="Calibri" w:cs="Calibri"/>
          <w:sz w:val="20"/>
          <w:szCs w:val="20"/>
          <w:lang w:val="en-US"/>
        </w:rPr>
        <w:t xml:space="preserve">PCA score plot for municipal wastewater samples, coloured by season (A) and WWTPs group (B).  PCA cluster membership marked by ellipses. The corresponding hierarchical dendrogram is provided in the Supplementary </w:t>
      </w:r>
      <w:r w:rsidR="00C71507" w:rsidRPr="00CA290F">
        <w:rPr>
          <w:rFonts w:ascii="Calibri" w:hAnsi="Calibri" w:cs="Calibri"/>
          <w:sz w:val="20"/>
          <w:szCs w:val="20"/>
          <w:lang w:val="en-US"/>
        </w:rPr>
        <w:t xml:space="preserve">Information </w:t>
      </w:r>
      <w:r w:rsidR="0043373F" w:rsidRPr="00CA290F">
        <w:rPr>
          <w:rFonts w:ascii="Calibri" w:hAnsi="Calibri" w:cs="Calibri"/>
          <w:sz w:val="20"/>
          <w:szCs w:val="20"/>
          <w:lang w:val="en-US"/>
        </w:rPr>
        <w:t>(Fig. S</w:t>
      </w:r>
      <w:r w:rsidR="00C71507" w:rsidRPr="00CA290F">
        <w:rPr>
          <w:rFonts w:ascii="Calibri" w:hAnsi="Calibri" w:cs="Calibri"/>
          <w:sz w:val="20"/>
          <w:szCs w:val="20"/>
          <w:lang w:val="en-US"/>
        </w:rPr>
        <w:t>I</w:t>
      </w:r>
      <w:r w:rsidR="0043373F" w:rsidRPr="00CA290F">
        <w:rPr>
          <w:rFonts w:ascii="Calibri" w:hAnsi="Calibri" w:cs="Calibri"/>
          <w:sz w:val="20"/>
          <w:szCs w:val="20"/>
          <w:lang w:val="en-US"/>
        </w:rPr>
        <w:t>1)</w:t>
      </w:r>
      <w:r w:rsidR="008D3D4F" w:rsidRPr="00CA290F">
        <w:rPr>
          <w:rFonts w:ascii="Calibri" w:hAnsi="Calibri" w:cs="Calibri"/>
          <w:sz w:val="20"/>
          <w:szCs w:val="20"/>
          <w:lang w:val="en-US"/>
        </w:rPr>
        <w:t>.</w:t>
      </w:r>
      <w:r w:rsidR="00395B65" w:rsidRPr="00CA290F">
        <w:rPr>
          <w:rFonts w:ascii="Calibri" w:hAnsi="Calibri" w:cs="Calibri"/>
          <w:sz w:val="20"/>
          <w:szCs w:val="20"/>
          <w:lang w:val="en"/>
        </w:rPr>
        <w:t xml:space="preserve">; </w:t>
      </w:r>
      <w:r w:rsidR="00DB4A8B" w:rsidRPr="00CA290F">
        <w:rPr>
          <w:rFonts w:ascii="Calibri" w:hAnsi="Calibri" w:cs="Calibri"/>
          <w:sz w:val="20"/>
          <w:szCs w:val="20"/>
          <w:lang w:val="en"/>
        </w:rPr>
        <w:t xml:space="preserve">A: </w:t>
      </w:r>
      <w:r w:rsidR="00395B65" w:rsidRPr="00CA290F">
        <w:rPr>
          <w:rFonts w:ascii="Calibri" w:hAnsi="Calibri" w:cs="Calibri"/>
          <w:sz w:val="20"/>
          <w:szCs w:val="20"/>
          <w:lang w:val="en-US"/>
        </w:rPr>
        <w:t xml:space="preserve">green dot – spring, yellow dot – summer, orange dot – autumn, blue dot – winter; </w:t>
      </w:r>
      <w:r w:rsidR="00DB4A8B" w:rsidRPr="00CA290F">
        <w:rPr>
          <w:rFonts w:ascii="Calibri" w:hAnsi="Calibri" w:cs="Calibri"/>
          <w:sz w:val="20"/>
          <w:szCs w:val="20"/>
          <w:lang w:val="en-US"/>
        </w:rPr>
        <w:t xml:space="preserve">B: </w:t>
      </w:r>
      <w:r w:rsidR="00395B65" w:rsidRPr="00CA290F">
        <w:rPr>
          <w:rFonts w:ascii="Calibri" w:hAnsi="Calibri" w:cs="Calibri"/>
          <w:sz w:val="20"/>
          <w:szCs w:val="20"/>
          <w:lang w:val="en-US"/>
        </w:rPr>
        <w:t xml:space="preserve">pink </w:t>
      </w:r>
      <w:r w:rsidRPr="00CA290F">
        <w:rPr>
          <w:rFonts w:ascii="Calibri" w:hAnsi="Calibri" w:cs="Calibri"/>
          <w:sz w:val="20"/>
          <w:szCs w:val="20"/>
          <w:lang w:val="en-US"/>
        </w:rPr>
        <w:t xml:space="preserve">dot – </w:t>
      </w:r>
      <w:r w:rsidR="00395B65" w:rsidRPr="00CA290F">
        <w:rPr>
          <w:rFonts w:ascii="Calibri" w:hAnsi="Calibri" w:cs="Calibri"/>
          <w:sz w:val="20"/>
          <w:szCs w:val="20"/>
          <w:lang w:val="en-US"/>
        </w:rPr>
        <w:t>small WWTPs</w:t>
      </w:r>
      <w:r w:rsidRPr="00CA290F">
        <w:rPr>
          <w:rFonts w:ascii="Calibri" w:hAnsi="Calibri" w:cs="Calibri"/>
          <w:sz w:val="20"/>
          <w:szCs w:val="20"/>
          <w:lang w:val="en-US"/>
        </w:rPr>
        <w:t xml:space="preserve">, </w:t>
      </w:r>
      <w:r w:rsidR="00395B65" w:rsidRPr="00CA290F">
        <w:rPr>
          <w:rFonts w:ascii="Calibri" w:hAnsi="Calibri" w:cs="Calibri"/>
          <w:sz w:val="20"/>
          <w:szCs w:val="20"/>
          <w:lang w:val="en-US"/>
        </w:rPr>
        <w:t>violet dot – medium WWTPs</w:t>
      </w:r>
      <w:r w:rsidRPr="00CA290F">
        <w:rPr>
          <w:rFonts w:ascii="Calibri" w:hAnsi="Calibri" w:cs="Calibri"/>
          <w:sz w:val="20"/>
          <w:szCs w:val="20"/>
          <w:lang w:val="en-US"/>
        </w:rPr>
        <w:t xml:space="preserve">, </w:t>
      </w:r>
      <w:r w:rsidR="00395B65" w:rsidRPr="00CA290F">
        <w:rPr>
          <w:rFonts w:ascii="Calibri" w:hAnsi="Calibri" w:cs="Calibri"/>
          <w:sz w:val="20"/>
          <w:szCs w:val="20"/>
          <w:lang w:val="en-US"/>
        </w:rPr>
        <w:t>green dot</w:t>
      </w:r>
      <w:r w:rsidRPr="00CA290F">
        <w:rPr>
          <w:rFonts w:ascii="Calibri" w:hAnsi="Calibri" w:cs="Calibri"/>
          <w:sz w:val="20"/>
          <w:szCs w:val="20"/>
          <w:lang w:val="en-US"/>
        </w:rPr>
        <w:t xml:space="preserve"> –</w:t>
      </w:r>
      <w:r w:rsidR="00395B65" w:rsidRPr="00CA290F">
        <w:rPr>
          <w:rFonts w:ascii="Calibri" w:hAnsi="Calibri" w:cs="Calibri"/>
          <w:sz w:val="20"/>
          <w:szCs w:val="20"/>
          <w:lang w:val="en-US"/>
        </w:rPr>
        <w:t xml:space="preserve"> large WWTPs.</w:t>
      </w:r>
      <w:r w:rsidRPr="00CA290F">
        <w:rPr>
          <w:rFonts w:ascii="Calibri" w:hAnsi="Calibri" w:cs="Calibri"/>
          <w:sz w:val="20"/>
          <w:szCs w:val="20"/>
          <w:lang w:val="en-US"/>
        </w:rPr>
        <w:t xml:space="preserve">  </w:t>
      </w:r>
    </w:p>
    <w:p w14:paraId="61C7CBDF" w14:textId="50A09882" w:rsidR="00386B30" w:rsidRPr="00CA290F" w:rsidRDefault="008F24FD" w:rsidP="00483E79">
      <w:pPr>
        <w:spacing w:line="480" w:lineRule="auto"/>
        <w:jc w:val="both"/>
        <w:rPr>
          <w:rFonts w:ascii="Calibri" w:hAnsi="Calibri" w:cs="Calibri"/>
          <w:b/>
          <w:bCs/>
          <w:sz w:val="24"/>
          <w:szCs w:val="24"/>
          <w:lang w:val="en-US"/>
        </w:rPr>
      </w:pPr>
      <w:r w:rsidRPr="00CA290F">
        <w:rPr>
          <w:rFonts w:ascii="Calibri" w:hAnsi="Calibri" w:cs="Calibri"/>
          <w:sz w:val="24"/>
          <w:szCs w:val="24"/>
          <w:lang w:val="en"/>
        </w:rPr>
        <w:t>Spearman</w:t>
      </w:r>
      <w:r w:rsidR="0046450C" w:rsidRPr="00CA290F">
        <w:rPr>
          <w:rFonts w:ascii="Calibri" w:hAnsi="Calibri" w:cs="Calibri"/>
          <w:sz w:val="24"/>
          <w:szCs w:val="24"/>
          <w:lang w:val="en"/>
        </w:rPr>
        <w:t>’s</w:t>
      </w:r>
      <w:r w:rsidRPr="00CA290F">
        <w:rPr>
          <w:rFonts w:ascii="Calibri" w:hAnsi="Calibri" w:cs="Calibri"/>
          <w:sz w:val="24"/>
          <w:szCs w:val="24"/>
          <w:lang w:val="en"/>
        </w:rPr>
        <w:t xml:space="preserve"> correlation analysis </w:t>
      </w:r>
      <w:r w:rsidR="0046450C" w:rsidRPr="00CA290F">
        <w:rPr>
          <w:rFonts w:ascii="Calibri" w:hAnsi="Calibri" w:cs="Calibri"/>
          <w:sz w:val="24"/>
          <w:szCs w:val="24"/>
          <w:lang w:val="en"/>
        </w:rPr>
        <w:t xml:space="preserve">was performed to </w:t>
      </w:r>
      <w:r w:rsidRPr="00CA290F">
        <w:rPr>
          <w:rFonts w:ascii="Calibri" w:hAnsi="Calibri" w:cs="Calibri"/>
          <w:sz w:val="24"/>
          <w:szCs w:val="24"/>
          <w:lang w:val="en"/>
        </w:rPr>
        <w:t xml:space="preserve">identify </w:t>
      </w:r>
      <w:r w:rsidR="0046450C" w:rsidRPr="00CA290F">
        <w:rPr>
          <w:rFonts w:ascii="Calibri" w:hAnsi="Calibri" w:cs="Calibri"/>
          <w:sz w:val="24"/>
          <w:szCs w:val="24"/>
          <w:lang w:val="en"/>
        </w:rPr>
        <w:t xml:space="preserve">the </w:t>
      </w:r>
      <w:r w:rsidRPr="00CA290F">
        <w:rPr>
          <w:rFonts w:ascii="Calibri" w:hAnsi="Calibri" w:cs="Calibri"/>
          <w:sz w:val="24"/>
          <w:szCs w:val="24"/>
          <w:lang w:val="en"/>
        </w:rPr>
        <w:t>physicochemical factors influencing the total PAH</w:t>
      </w:r>
      <w:r w:rsidR="0046450C" w:rsidRPr="00CA290F">
        <w:rPr>
          <w:rFonts w:ascii="Calibri" w:hAnsi="Calibri" w:cs="Calibri"/>
          <w:sz w:val="24"/>
          <w:szCs w:val="24"/>
          <w:lang w:val="en"/>
        </w:rPr>
        <w:t xml:space="preserve"> levels</w:t>
      </w:r>
      <w:r w:rsidRPr="00CA290F">
        <w:rPr>
          <w:rFonts w:ascii="Calibri" w:hAnsi="Calibri" w:cs="Calibri"/>
          <w:sz w:val="24"/>
          <w:szCs w:val="24"/>
          <w:lang w:val="en"/>
        </w:rPr>
        <w:t xml:space="preserve"> detected in treated wastewater</w:t>
      </w:r>
      <w:r w:rsidR="0046450C" w:rsidRPr="00CA290F">
        <w:rPr>
          <w:rFonts w:ascii="Calibri" w:hAnsi="Calibri" w:cs="Calibri"/>
          <w:sz w:val="24"/>
          <w:szCs w:val="24"/>
          <w:lang w:val="en"/>
        </w:rPr>
        <w:t>.</w:t>
      </w:r>
      <w:r w:rsidRPr="00CA290F">
        <w:rPr>
          <w:rFonts w:ascii="Calibri" w:hAnsi="Calibri" w:cs="Calibri"/>
          <w:sz w:val="24"/>
          <w:szCs w:val="24"/>
          <w:lang w:val="en"/>
        </w:rPr>
        <w:t xml:space="preserve"> </w:t>
      </w:r>
      <w:r w:rsidR="00FB267F" w:rsidRPr="00CA290F">
        <w:rPr>
          <w:rFonts w:ascii="Calibri" w:hAnsi="Calibri" w:cs="Calibri"/>
          <w:sz w:val="24"/>
          <w:szCs w:val="24"/>
          <w:lang w:val="en"/>
        </w:rPr>
        <w:t xml:space="preserve">The results indicate </w:t>
      </w:r>
      <w:r w:rsidRPr="00CA290F">
        <w:rPr>
          <w:rFonts w:ascii="Calibri" w:hAnsi="Calibri" w:cs="Calibri"/>
          <w:sz w:val="24"/>
          <w:szCs w:val="24"/>
          <w:lang w:val="en"/>
        </w:rPr>
        <w:t>that conductivity, TDS, salinity, flow, suspended solids, TN and TP concentrations, BOD</w:t>
      </w:r>
      <w:r w:rsidR="00647FE0" w:rsidRPr="00CA290F">
        <w:rPr>
          <w:rFonts w:ascii="Calibri" w:hAnsi="Calibri" w:cs="Calibri"/>
          <w:sz w:val="24"/>
          <w:szCs w:val="24"/>
          <w:vertAlign w:val="subscript"/>
          <w:lang w:val="en"/>
        </w:rPr>
        <w:t>5</w:t>
      </w:r>
      <w:r w:rsidRPr="00CA290F">
        <w:rPr>
          <w:rFonts w:ascii="Calibri" w:hAnsi="Calibri" w:cs="Calibri"/>
          <w:sz w:val="24"/>
          <w:szCs w:val="24"/>
          <w:lang w:val="en"/>
        </w:rPr>
        <w:t xml:space="preserve"> and COD </w:t>
      </w:r>
      <w:r w:rsidRPr="00CA290F">
        <w:rPr>
          <w:rFonts w:ascii="Calibri" w:hAnsi="Calibri" w:cs="Calibri"/>
          <w:sz w:val="24"/>
          <w:szCs w:val="24"/>
          <w:lang w:val="en"/>
        </w:rPr>
        <w:lastRenderedPageBreak/>
        <w:t>values</w:t>
      </w:r>
      <w:r w:rsidR="000A687D" w:rsidRPr="00CA290F">
        <w:rPr>
          <w:rFonts w:ascii="Calibri" w:hAnsi="Calibri" w:cs="Calibri"/>
          <w:sz w:val="24"/>
          <w:szCs w:val="24"/>
          <w:lang w:val="en-US"/>
        </w:rPr>
        <w:t xml:space="preserve">, </w:t>
      </w:r>
      <w:r w:rsidRPr="00CA290F">
        <w:rPr>
          <w:rFonts w:ascii="Calibri" w:hAnsi="Calibri" w:cs="Calibri"/>
          <w:sz w:val="24"/>
          <w:szCs w:val="24"/>
          <w:lang w:val="en-US"/>
        </w:rPr>
        <w:t xml:space="preserve">and also </w:t>
      </w:r>
      <w:r w:rsidR="000B1A67" w:rsidRPr="00CA290F">
        <w:rPr>
          <w:rFonts w:ascii="Calibri" w:hAnsi="Calibri" w:cs="Calibri"/>
          <w:sz w:val="24"/>
          <w:szCs w:val="24"/>
          <w:lang w:val="en-US"/>
        </w:rPr>
        <w:t>F</w:t>
      </w:r>
      <w:r w:rsidR="000B1A67" w:rsidRPr="00CA290F">
        <w:rPr>
          <w:rFonts w:ascii="Calibri" w:hAnsi="Calibri" w:cs="Calibri"/>
          <w:sz w:val="24"/>
          <w:szCs w:val="24"/>
          <w:vertAlign w:val="superscript"/>
          <w:lang w:val="en-US"/>
        </w:rPr>
        <w:t xml:space="preserve">- </w:t>
      </w:r>
      <w:r w:rsidR="000A687D" w:rsidRPr="00CA290F">
        <w:rPr>
          <w:rFonts w:ascii="Calibri" w:hAnsi="Calibri" w:cs="Calibri"/>
          <w:sz w:val="24"/>
          <w:szCs w:val="24"/>
          <w:lang w:val="en-US"/>
        </w:rPr>
        <w:t xml:space="preserve"> PO</w:t>
      </w:r>
      <w:r w:rsidR="000A687D" w:rsidRPr="00CA290F">
        <w:rPr>
          <w:rFonts w:ascii="Calibri" w:hAnsi="Calibri" w:cs="Calibri"/>
          <w:sz w:val="24"/>
          <w:szCs w:val="24"/>
          <w:vertAlign w:val="subscript"/>
          <w:lang w:val="en-US"/>
        </w:rPr>
        <w:t>4</w:t>
      </w:r>
      <w:r w:rsidR="000A687D" w:rsidRPr="00CA290F">
        <w:rPr>
          <w:rFonts w:ascii="Calibri" w:hAnsi="Calibri" w:cs="Calibri"/>
          <w:sz w:val="24"/>
          <w:szCs w:val="24"/>
          <w:vertAlign w:val="superscript"/>
          <w:lang w:val="en-US"/>
        </w:rPr>
        <w:t xml:space="preserve">3- </w:t>
      </w:r>
      <w:r w:rsidRPr="00CA290F">
        <w:rPr>
          <w:rFonts w:ascii="Calibri" w:hAnsi="Calibri" w:cs="Calibri"/>
          <w:sz w:val="24"/>
          <w:szCs w:val="24"/>
          <w:lang w:val="en-US"/>
        </w:rPr>
        <w:t>and</w:t>
      </w:r>
      <w:r w:rsidR="000A687D" w:rsidRPr="00CA290F">
        <w:rPr>
          <w:rFonts w:ascii="Calibri" w:hAnsi="Calibri" w:cs="Calibri"/>
          <w:sz w:val="24"/>
          <w:szCs w:val="24"/>
          <w:lang w:val="en-US"/>
        </w:rPr>
        <w:t xml:space="preserve"> SO</w:t>
      </w:r>
      <w:r w:rsidR="000A687D" w:rsidRPr="00CA290F">
        <w:rPr>
          <w:rFonts w:ascii="Calibri" w:hAnsi="Calibri" w:cs="Calibri"/>
          <w:sz w:val="24"/>
          <w:szCs w:val="24"/>
          <w:vertAlign w:val="subscript"/>
          <w:lang w:val="en-US"/>
        </w:rPr>
        <w:t>4</w:t>
      </w:r>
      <w:r w:rsidR="000A687D" w:rsidRPr="00CA290F">
        <w:rPr>
          <w:rFonts w:ascii="Calibri" w:hAnsi="Calibri" w:cs="Calibri"/>
          <w:sz w:val="24"/>
          <w:szCs w:val="24"/>
          <w:vertAlign w:val="superscript"/>
          <w:lang w:val="en-US"/>
        </w:rPr>
        <w:t>2-</w:t>
      </w:r>
      <w:r w:rsidRPr="00CA290F">
        <w:rPr>
          <w:rFonts w:ascii="Calibri" w:hAnsi="Calibri" w:cs="Calibri"/>
          <w:sz w:val="24"/>
          <w:szCs w:val="24"/>
          <w:lang w:val="en-US"/>
        </w:rPr>
        <w:t xml:space="preserve"> ion</w:t>
      </w:r>
      <w:r w:rsidR="0046450C" w:rsidRPr="00CA290F">
        <w:rPr>
          <w:rFonts w:ascii="Calibri" w:hAnsi="Calibri" w:cs="Calibri"/>
          <w:sz w:val="24"/>
          <w:szCs w:val="24"/>
          <w:lang w:val="en-US"/>
        </w:rPr>
        <w:t xml:space="preserve"> content </w:t>
      </w:r>
      <w:r w:rsidR="0046450C" w:rsidRPr="00CA290F">
        <w:rPr>
          <w:rFonts w:ascii="Calibri" w:hAnsi="Calibri" w:cs="Calibri"/>
          <w:sz w:val="24"/>
          <w:szCs w:val="24"/>
          <w:lang w:val="en"/>
        </w:rPr>
        <w:t xml:space="preserve">had  </w:t>
      </w:r>
      <w:r w:rsidR="00FB267F" w:rsidRPr="00CA290F">
        <w:rPr>
          <w:rFonts w:ascii="Calibri" w:hAnsi="Calibri" w:cs="Calibri"/>
          <w:sz w:val="24"/>
          <w:szCs w:val="24"/>
          <w:lang w:val="en"/>
        </w:rPr>
        <w:t xml:space="preserve">a </w:t>
      </w:r>
      <w:r w:rsidR="0046450C" w:rsidRPr="00CA290F">
        <w:rPr>
          <w:rFonts w:ascii="Calibri" w:hAnsi="Calibri" w:cs="Calibri"/>
          <w:sz w:val="24"/>
          <w:szCs w:val="24"/>
          <w:lang w:val="en"/>
        </w:rPr>
        <w:t>significant influence on PAH concentrations from municipal wastewater treatment plants (Fig.4)</w:t>
      </w:r>
      <w:r w:rsidRPr="00CA290F">
        <w:rPr>
          <w:rFonts w:ascii="Calibri" w:hAnsi="Calibri" w:cs="Calibri"/>
          <w:sz w:val="24"/>
          <w:szCs w:val="24"/>
          <w:lang w:val="en-US"/>
        </w:rPr>
        <w:t>.</w:t>
      </w:r>
      <w:r w:rsidR="000A687D" w:rsidRPr="00CA290F">
        <w:rPr>
          <w:rFonts w:ascii="Calibri" w:hAnsi="Calibri" w:cs="Calibri"/>
          <w:sz w:val="24"/>
          <w:szCs w:val="24"/>
          <w:lang w:val="en-US"/>
        </w:rPr>
        <w:t xml:space="preserve"> </w:t>
      </w:r>
      <w:r w:rsidR="00FB267F" w:rsidRPr="00CA290F">
        <w:rPr>
          <w:rFonts w:ascii="Calibri" w:hAnsi="Calibri" w:cs="Calibri"/>
          <w:sz w:val="24"/>
          <w:szCs w:val="24"/>
          <w:lang w:val="en"/>
        </w:rPr>
        <w:t>More specifically</w:t>
      </w:r>
      <w:r w:rsidR="00DF45F0" w:rsidRPr="00CA290F">
        <w:rPr>
          <w:rFonts w:ascii="Calibri" w:hAnsi="Calibri" w:cs="Calibri"/>
          <w:sz w:val="24"/>
          <w:szCs w:val="24"/>
          <w:lang w:val="en"/>
        </w:rPr>
        <w:t>, the highest correlations with physicochemical factors were demonstrated for phenanthrene (PHE) and indeno(1,2,3-cd)pyrene (IP)</w:t>
      </w:r>
      <w:r w:rsidR="00FB267F" w:rsidRPr="00CA290F">
        <w:rPr>
          <w:rFonts w:ascii="Calibri" w:hAnsi="Calibri" w:cs="Calibri"/>
          <w:sz w:val="24"/>
          <w:szCs w:val="24"/>
          <w:lang w:val="en"/>
        </w:rPr>
        <w:t xml:space="preserve">. For </w:t>
      </w:r>
      <w:r w:rsidR="00DF45F0" w:rsidRPr="00CA290F">
        <w:rPr>
          <w:rFonts w:ascii="Calibri" w:hAnsi="Calibri" w:cs="Calibri"/>
          <w:sz w:val="24"/>
          <w:szCs w:val="24"/>
          <w:lang w:val="en"/>
        </w:rPr>
        <w:t>PHE</w:t>
      </w:r>
      <w:r w:rsidR="00FB267F" w:rsidRPr="00CA290F">
        <w:rPr>
          <w:rFonts w:ascii="Calibri" w:hAnsi="Calibri" w:cs="Calibri"/>
          <w:sz w:val="24"/>
          <w:szCs w:val="24"/>
          <w:lang w:val="en"/>
        </w:rPr>
        <w:t xml:space="preserve">, significant negative correlations were demonstrated with </w:t>
      </w:r>
      <w:r w:rsidR="00DF45F0" w:rsidRPr="00CA290F">
        <w:rPr>
          <w:rFonts w:ascii="Calibri" w:hAnsi="Calibri" w:cs="Calibri"/>
          <w:sz w:val="24"/>
          <w:szCs w:val="24"/>
          <w:lang w:val="en"/>
        </w:rPr>
        <w:t>flow,</w:t>
      </w:r>
      <w:r w:rsidR="00CA644E" w:rsidRPr="00CA290F">
        <w:rPr>
          <w:rFonts w:ascii="Calibri" w:hAnsi="Calibri" w:cs="Calibri"/>
          <w:sz w:val="24"/>
          <w:szCs w:val="24"/>
          <w:lang w:val="en-US"/>
        </w:rPr>
        <w:t xml:space="preserve"> Li</w:t>
      </w:r>
      <w:r w:rsidR="00CA644E" w:rsidRPr="00CA290F">
        <w:rPr>
          <w:rFonts w:ascii="Calibri" w:hAnsi="Calibri" w:cs="Calibri"/>
          <w:sz w:val="24"/>
          <w:szCs w:val="24"/>
          <w:vertAlign w:val="superscript"/>
          <w:lang w:val="en-US"/>
        </w:rPr>
        <w:t>+</w:t>
      </w:r>
      <w:r w:rsidR="00CA644E" w:rsidRPr="00CA290F">
        <w:rPr>
          <w:rFonts w:ascii="Calibri" w:hAnsi="Calibri" w:cs="Calibri"/>
          <w:sz w:val="24"/>
          <w:szCs w:val="24"/>
          <w:lang w:val="en-US"/>
        </w:rPr>
        <w:t xml:space="preserve">,  </w:t>
      </w:r>
      <w:r w:rsidR="007F73CF" w:rsidRPr="00CA290F">
        <w:rPr>
          <w:rFonts w:ascii="Calibri" w:hAnsi="Calibri" w:cs="Calibri"/>
          <w:sz w:val="24"/>
          <w:szCs w:val="24"/>
          <w:lang w:val="en-US"/>
        </w:rPr>
        <w:t>NO</w:t>
      </w:r>
      <w:r w:rsidR="007F73CF" w:rsidRPr="00CA290F">
        <w:rPr>
          <w:rFonts w:ascii="Calibri" w:hAnsi="Calibri" w:cs="Calibri"/>
          <w:sz w:val="24"/>
          <w:szCs w:val="24"/>
          <w:vertAlign w:val="subscript"/>
          <w:lang w:val="en-US"/>
        </w:rPr>
        <w:t>3</w:t>
      </w:r>
      <w:r w:rsidR="00CA644E" w:rsidRPr="00CA290F">
        <w:rPr>
          <w:rFonts w:ascii="Calibri" w:hAnsi="Calibri" w:cs="Calibri"/>
          <w:sz w:val="24"/>
          <w:szCs w:val="24"/>
          <w:vertAlign w:val="superscript"/>
          <w:lang w:val="en-US"/>
        </w:rPr>
        <w:t xml:space="preserve">- </w:t>
      </w:r>
      <w:r w:rsidR="00DF45F0" w:rsidRPr="00CA290F">
        <w:rPr>
          <w:rFonts w:ascii="Calibri" w:hAnsi="Calibri" w:cs="Calibri"/>
          <w:sz w:val="24"/>
          <w:szCs w:val="24"/>
          <w:lang w:val="en-US"/>
        </w:rPr>
        <w:t>and</w:t>
      </w:r>
      <w:r w:rsidR="00CA644E" w:rsidRPr="00CA290F">
        <w:rPr>
          <w:rFonts w:ascii="Calibri" w:hAnsi="Calibri" w:cs="Calibri"/>
          <w:sz w:val="24"/>
          <w:szCs w:val="24"/>
          <w:lang w:val="en-US"/>
        </w:rPr>
        <w:t xml:space="preserve"> SO</w:t>
      </w:r>
      <w:r w:rsidR="00CA644E" w:rsidRPr="00CA290F">
        <w:rPr>
          <w:rFonts w:ascii="Calibri" w:hAnsi="Calibri" w:cs="Calibri"/>
          <w:sz w:val="24"/>
          <w:szCs w:val="24"/>
          <w:vertAlign w:val="subscript"/>
          <w:lang w:val="en-US"/>
        </w:rPr>
        <w:t>4</w:t>
      </w:r>
      <w:r w:rsidR="00CA644E" w:rsidRPr="00CA290F">
        <w:rPr>
          <w:rFonts w:ascii="Calibri" w:hAnsi="Calibri" w:cs="Calibri"/>
          <w:sz w:val="24"/>
          <w:szCs w:val="24"/>
          <w:vertAlign w:val="superscript"/>
          <w:lang w:val="en-US"/>
        </w:rPr>
        <w:t>2-</w:t>
      </w:r>
      <w:r w:rsidR="00DF45F0" w:rsidRPr="00CA290F">
        <w:rPr>
          <w:rFonts w:ascii="Calibri" w:hAnsi="Calibri" w:cs="Calibri"/>
          <w:sz w:val="24"/>
          <w:szCs w:val="24"/>
          <w:lang w:val="en-US"/>
        </w:rPr>
        <w:t xml:space="preserve"> ion</w:t>
      </w:r>
      <w:r w:rsidR="00FB267F" w:rsidRPr="00CA290F">
        <w:rPr>
          <w:rFonts w:ascii="Calibri" w:hAnsi="Calibri" w:cs="Calibri"/>
          <w:sz w:val="24"/>
          <w:szCs w:val="24"/>
          <w:lang w:val="en-US"/>
        </w:rPr>
        <w:t xml:space="preserve"> concentration</w:t>
      </w:r>
      <w:r w:rsidR="00DF45F0" w:rsidRPr="00CA290F">
        <w:rPr>
          <w:rFonts w:ascii="Calibri" w:hAnsi="Calibri" w:cs="Calibri"/>
          <w:sz w:val="24"/>
          <w:szCs w:val="24"/>
          <w:lang w:val="en"/>
        </w:rPr>
        <w:t xml:space="preserve">, and positive </w:t>
      </w:r>
      <w:r w:rsidR="00FB267F" w:rsidRPr="00CA290F">
        <w:rPr>
          <w:rFonts w:ascii="Calibri" w:hAnsi="Calibri" w:cs="Calibri"/>
          <w:sz w:val="24"/>
          <w:szCs w:val="24"/>
          <w:lang w:val="en"/>
        </w:rPr>
        <w:t xml:space="preserve">correlations with </w:t>
      </w:r>
      <w:r w:rsidR="00483E79" w:rsidRPr="00CA290F">
        <w:rPr>
          <w:rFonts w:ascii="Calibri" w:hAnsi="Calibri" w:cs="Calibri"/>
          <w:sz w:val="24"/>
          <w:szCs w:val="24"/>
          <w:lang w:val="en"/>
        </w:rPr>
        <w:t>TSS</w:t>
      </w:r>
      <w:r w:rsidR="00DF45F0" w:rsidRPr="00CA290F">
        <w:rPr>
          <w:rFonts w:ascii="Calibri" w:hAnsi="Calibri" w:cs="Calibri"/>
          <w:sz w:val="24"/>
          <w:szCs w:val="24"/>
          <w:lang w:val="en"/>
        </w:rPr>
        <w:t>, TN, TP, BOD</w:t>
      </w:r>
      <w:r w:rsidR="00647FE0" w:rsidRPr="00CA290F">
        <w:rPr>
          <w:rFonts w:ascii="Calibri" w:hAnsi="Calibri" w:cs="Calibri"/>
          <w:sz w:val="24"/>
          <w:szCs w:val="24"/>
          <w:vertAlign w:val="subscript"/>
          <w:lang w:val="en"/>
        </w:rPr>
        <w:t>5</w:t>
      </w:r>
      <w:r w:rsidR="00DF45F0" w:rsidRPr="00CA290F">
        <w:rPr>
          <w:rFonts w:ascii="Calibri" w:hAnsi="Calibri" w:cs="Calibri"/>
          <w:sz w:val="24"/>
          <w:szCs w:val="24"/>
          <w:lang w:val="en"/>
        </w:rPr>
        <w:t xml:space="preserve"> and COD.</w:t>
      </w:r>
      <w:r w:rsidR="00CA644E" w:rsidRPr="00CA290F">
        <w:rPr>
          <w:rFonts w:ascii="Calibri" w:hAnsi="Calibri" w:cs="Calibri"/>
          <w:sz w:val="24"/>
          <w:szCs w:val="24"/>
          <w:lang w:val="en-US"/>
        </w:rPr>
        <w:t xml:space="preserve"> </w:t>
      </w:r>
      <w:r w:rsidR="00DF45F0" w:rsidRPr="00CA290F">
        <w:rPr>
          <w:rFonts w:ascii="Calibri" w:hAnsi="Calibri" w:cs="Calibri"/>
          <w:sz w:val="24"/>
          <w:szCs w:val="24"/>
          <w:lang w:val="en"/>
        </w:rPr>
        <w:t xml:space="preserve">For IP, negative correlations were </w:t>
      </w:r>
      <w:r w:rsidR="00FB267F" w:rsidRPr="00CA290F">
        <w:rPr>
          <w:rFonts w:ascii="Calibri" w:hAnsi="Calibri" w:cs="Calibri"/>
          <w:sz w:val="24"/>
          <w:szCs w:val="24"/>
          <w:lang w:val="en"/>
        </w:rPr>
        <w:t xml:space="preserve">observed </w:t>
      </w:r>
      <w:r w:rsidR="00DF45F0" w:rsidRPr="00CA290F">
        <w:rPr>
          <w:rFonts w:ascii="Calibri" w:hAnsi="Calibri" w:cs="Calibri"/>
          <w:sz w:val="24"/>
          <w:szCs w:val="24"/>
          <w:lang w:val="en"/>
        </w:rPr>
        <w:t xml:space="preserve">for temperature, pH and </w:t>
      </w:r>
      <w:r w:rsidR="00CA644E" w:rsidRPr="00CA290F">
        <w:rPr>
          <w:rFonts w:ascii="Calibri" w:hAnsi="Calibri" w:cs="Calibri"/>
          <w:sz w:val="24"/>
          <w:szCs w:val="24"/>
          <w:lang w:val="en-US"/>
        </w:rPr>
        <w:t xml:space="preserve">Mg </w:t>
      </w:r>
      <w:r w:rsidR="00CA644E" w:rsidRPr="00CA290F">
        <w:rPr>
          <w:rFonts w:ascii="Calibri" w:hAnsi="Calibri" w:cs="Calibri"/>
          <w:sz w:val="24"/>
          <w:szCs w:val="24"/>
          <w:vertAlign w:val="superscript"/>
          <w:lang w:val="en-US"/>
        </w:rPr>
        <w:t>2+</w:t>
      </w:r>
      <w:r w:rsidR="001C194E" w:rsidRPr="00CA290F">
        <w:rPr>
          <w:rFonts w:ascii="Calibri" w:hAnsi="Calibri" w:cs="Calibri"/>
          <w:sz w:val="24"/>
          <w:szCs w:val="24"/>
          <w:lang w:val="en-US"/>
        </w:rPr>
        <w:t xml:space="preserve">, </w:t>
      </w:r>
      <w:r w:rsidR="00DF45F0" w:rsidRPr="00CA290F">
        <w:rPr>
          <w:rFonts w:ascii="Calibri" w:hAnsi="Calibri" w:cs="Calibri"/>
          <w:sz w:val="24"/>
          <w:szCs w:val="24"/>
          <w:lang w:val="en-US"/>
        </w:rPr>
        <w:t>a</w:t>
      </w:r>
      <w:r w:rsidR="00DF45F0" w:rsidRPr="00CA290F">
        <w:rPr>
          <w:rFonts w:ascii="Calibri" w:hAnsi="Calibri" w:cs="Calibri"/>
          <w:sz w:val="24"/>
          <w:szCs w:val="24"/>
          <w:lang w:val="en"/>
        </w:rPr>
        <w:t>nd positive correlations for oxygen, ORP, turbidity, suspended solids, BOD</w:t>
      </w:r>
      <w:r w:rsidR="00647FE0" w:rsidRPr="00CA290F">
        <w:rPr>
          <w:rFonts w:ascii="Calibri" w:hAnsi="Calibri" w:cs="Calibri"/>
          <w:sz w:val="24"/>
          <w:szCs w:val="24"/>
          <w:vertAlign w:val="subscript"/>
          <w:lang w:val="en"/>
        </w:rPr>
        <w:t>5</w:t>
      </w:r>
      <w:r w:rsidR="00DF45F0" w:rsidRPr="00CA290F">
        <w:rPr>
          <w:rFonts w:ascii="Calibri" w:hAnsi="Calibri" w:cs="Calibri"/>
          <w:sz w:val="24"/>
          <w:szCs w:val="24"/>
          <w:lang w:val="en"/>
        </w:rPr>
        <w:t>,</w:t>
      </w:r>
      <w:r w:rsidR="007F73CF" w:rsidRPr="00CA290F">
        <w:rPr>
          <w:rFonts w:ascii="Calibri" w:hAnsi="Calibri" w:cs="Calibri"/>
          <w:sz w:val="24"/>
          <w:szCs w:val="24"/>
          <w:lang w:val="en"/>
        </w:rPr>
        <w:t xml:space="preserve"> COD</w:t>
      </w:r>
      <w:r w:rsidR="00DF45F0" w:rsidRPr="00CA290F">
        <w:rPr>
          <w:rFonts w:ascii="Calibri" w:hAnsi="Calibri" w:cs="Calibri"/>
          <w:sz w:val="24"/>
          <w:szCs w:val="24"/>
          <w:lang w:val="en"/>
        </w:rPr>
        <w:t xml:space="preserve"> and </w:t>
      </w:r>
      <w:r w:rsidR="001C194E" w:rsidRPr="00CA290F">
        <w:rPr>
          <w:rFonts w:ascii="Calibri" w:hAnsi="Calibri" w:cs="Calibri"/>
          <w:sz w:val="24"/>
          <w:szCs w:val="24"/>
          <w:lang w:val="en-US"/>
        </w:rPr>
        <w:t>F</w:t>
      </w:r>
      <w:r w:rsidR="001C194E" w:rsidRPr="00CA290F">
        <w:rPr>
          <w:rFonts w:ascii="Calibri" w:hAnsi="Calibri" w:cs="Calibri"/>
          <w:sz w:val="24"/>
          <w:szCs w:val="24"/>
          <w:vertAlign w:val="superscript"/>
          <w:lang w:val="en-US"/>
        </w:rPr>
        <w:t>-</w:t>
      </w:r>
      <w:r w:rsidR="000B1A67" w:rsidRPr="00CA290F">
        <w:rPr>
          <w:rFonts w:ascii="Calibri" w:hAnsi="Calibri" w:cs="Calibri"/>
          <w:sz w:val="24"/>
          <w:szCs w:val="24"/>
          <w:vertAlign w:val="superscript"/>
          <w:lang w:val="en-US"/>
        </w:rPr>
        <w:t xml:space="preserve"> </w:t>
      </w:r>
      <w:r w:rsidR="00593AC2" w:rsidRPr="00CA290F">
        <w:rPr>
          <w:rFonts w:ascii="Calibri" w:hAnsi="Calibri" w:cs="Calibri"/>
          <w:sz w:val="24"/>
          <w:szCs w:val="24"/>
          <w:lang w:val="en-US"/>
        </w:rPr>
        <w:t>(Fig.4).</w:t>
      </w:r>
      <w:r w:rsidR="00746656" w:rsidRPr="00CA290F">
        <w:rPr>
          <w:rFonts w:ascii="Calibri" w:hAnsi="Calibri" w:cs="Calibri"/>
          <w:sz w:val="24"/>
          <w:szCs w:val="24"/>
          <w:lang w:val="en-US"/>
        </w:rPr>
        <w:t xml:space="preserve"> </w:t>
      </w:r>
      <w:r w:rsidR="00FB267F" w:rsidRPr="00CA290F">
        <w:rPr>
          <w:rFonts w:ascii="Calibri" w:hAnsi="Calibri" w:cs="Calibri"/>
          <w:sz w:val="24"/>
          <w:szCs w:val="24"/>
          <w:lang w:val="en"/>
        </w:rPr>
        <w:t xml:space="preserve">These findings suggest that </w:t>
      </w:r>
      <w:r w:rsidR="00AD223E" w:rsidRPr="00CA290F">
        <w:rPr>
          <w:rFonts w:ascii="Calibri" w:hAnsi="Calibri" w:cs="Calibri"/>
          <w:sz w:val="24"/>
          <w:szCs w:val="24"/>
          <w:lang w:val="en"/>
        </w:rPr>
        <w:t xml:space="preserve">PAHs </w:t>
      </w:r>
      <w:r w:rsidR="00FB267F" w:rsidRPr="00CA290F">
        <w:rPr>
          <w:rFonts w:ascii="Calibri" w:hAnsi="Calibri" w:cs="Calibri"/>
          <w:sz w:val="24"/>
          <w:szCs w:val="24"/>
          <w:lang w:val="en"/>
        </w:rPr>
        <w:t xml:space="preserve">tend to </w:t>
      </w:r>
      <w:r w:rsidR="00AD223E" w:rsidRPr="00CA290F">
        <w:rPr>
          <w:rFonts w:ascii="Calibri" w:hAnsi="Calibri" w:cs="Calibri"/>
          <w:sz w:val="24"/>
          <w:szCs w:val="24"/>
          <w:lang w:val="en"/>
        </w:rPr>
        <w:t xml:space="preserve">co-occur with classic indicators of organic and biogenic pollution, which </w:t>
      </w:r>
      <w:r w:rsidR="00FB267F" w:rsidRPr="00CA290F">
        <w:rPr>
          <w:rFonts w:ascii="Calibri" w:hAnsi="Calibri" w:cs="Calibri"/>
          <w:sz w:val="24"/>
          <w:szCs w:val="24"/>
          <w:lang w:val="en"/>
        </w:rPr>
        <w:t xml:space="preserve">would </w:t>
      </w:r>
      <w:r w:rsidR="00AD223E" w:rsidRPr="00CA290F">
        <w:rPr>
          <w:rFonts w:ascii="Calibri" w:hAnsi="Calibri" w:cs="Calibri"/>
          <w:sz w:val="24"/>
          <w:szCs w:val="24"/>
          <w:lang w:val="en"/>
        </w:rPr>
        <w:t xml:space="preserve">confirm their anthropogenic origin (including </w:t>
      </w:r>
      <w:r w:rsidR="000C6DEA" w:rsidRPr="00CA290F">
        <w:rPr>
          <w:rFonts w:ascii="Calibri" w:hAnsi="Calibri" w:cs="Calibri"/>
          <w:sz w:val="24"/>
          <w:szCs w:val="24"/>
          <w:lang w:val="en"/>
        </w:rPr>
        <w:t>wastewater</w:t>
      </w:r>
      <w:r w:rsidR="00AD223E" w:rsidRPr="00CA290F">
        <w:rPr>
          <w:rFonts w:ascii="Calibri" w:hAnsi="Calibri" w:cs="Calibri"/>
          <w:sz w:val="24"/>
          <w:szCs w:val="24"/>
          <w:lang w:val="en"/>
        </w:rPr>
        <w:t xml:space="preserve">). </w:t>
      </w:r>
      <w:r w:rsidR="00FB267F" w:rsidRPr="00CA290F">
        <w:rPr>
          <w:rFonts w:ascii="Calibri" w:hAnsi="Calibri" w:cs="Calibri"/>
          <w:sz w:val="24"/>
          <w:szCs w:val="24"/>
          <w:lang w:val="en"/>
        </w:rPr>
        <w:t>However</w:t>
      </w:r>
      <w:r w:rsidR="00AD223E" w:rsidRPr="00CA290F">
        <w:rPr>
          <w:rFonts w:ascii="Calibri" w:hAnsi="Calibri" w:cs="Calibri"/>
          <w:sz w:val="24"/>
          <w:szCs w:val="24"/>
          <w:lang w:val="en"/>
        </w:rPr>
        <w:t xml:space="preserve">, </w:t>
      </w:r>
      <w:r w:rsidR="00483E79" w:rsidRPr="00CA290F">
        <w:rPr>
          <w:rFonts w:ascii="Calibri" w:hAnsi="Calibri" w:cs="Calibri"/>
          <w:sz w:val="24"/>
          <w:szCs w:val="24"/>
          <w:lang w:val="en"/>
        </w:rPr>
        <w:t xml:space="preserve">TSS </w:t>
      </w:r>
      <w:r w:rsidR="00AD223E" w:rsidRPr="00CA290F">
        <w:rPr>
          <w:rFonts w:ascii="Calibri" w:hAnsi="Calibri" w:cs="Calibri"/>
          <w:sz w:val="24"/>
          <w:szCs w:val="24"/>
          <w:lang w:val="en"/>
        </w:rPr>
        <w:t xml:space="preserve">plays an important role in the transport and retention of PAHs, as they can adsorb on solid particles. Moreover, the lack of </w:t>
      </w:r>
      <w:r w:rsidR="00FB267F" w:rsidRPr="00CA290F">
        <w:rPr>
          <w:rFonts w:ascii="Calibri" w:hAnsi="Calibri" w:cs="Calibri"/>
          <w:sz w:val="24"/>
          <w:szCs w:val="24"/>
          <w:lang w:val="en"/>
        </w:rPr>
        <w:t xml:space="preserve">any </w:t>
      </w:r>
      <w:r w:rsidR="00AD223E" w:rsidRPr="00CA290F">
        <w:rPr>
          <w:rFonts w:ascii="Calibri" w:hAnsi="Calibri" w:cs="Calibri"/>
          <w:sz w:val="24"/>
          <w:szCs w:val="24"/>
          <w:lang w:val="en"/>
        </w:rPr>
        <w:t>strong correlations with physical parameters (T, pH, O₂) suggests that their spread depends mainly on the chemical composition of water and the source of emission</w:t>
      </w:r>
      <w:r w:rsidR="00746656" w:rsidRPr="00CA290F">
        <w:rPr>
          <w:rFonts w:ascii="Calibri" w:hAnsi="Calibri" w:cs="Calibri"/>
          <w:sz w:val="24"/>
          <w:szCs w:val="24"/>
          <w:lang w:val="en-US"/>
        </w:rPr>
        <w:t>.</w:t>
      </w:r>
    </w:p>
    <w:p w14:paraId="5F3F840C" w14:textId="58BB5194" w:rsidR="00B95CDA" w:rsidRPr="00CA290F" w:rsidRDefault="00B055C8" w:rsidP="00B055C8">
      <w:pPr>
        <w:spacing w:after="0" w:line="480" w:lineRule="auto"/>
        <w:jc w:val="center"/>
        <w:rPr>
          <w:rFonts w:ascii="Calibri" w:hAnsi="Calibri" w:cs="Calibri"/>
          <w:b/>
          <w:bCs/>
          <w:sz w:val="24"/>
          <w:szCs w:val="24"/>
        </w:rPr>
      </w:pPr>
      <w:r w:rsidRPr="00CA290F">
        <w:rPr>
          <w:rFonts w:ascii="Calibri" w:hAnsi="Calibri" w:cs="Calibri"/>
          <w:b/>
          <w:bCs/>
          <w:noProof/>
          <w:sz w:val="24"/>
          <w:szCs w:val="24"/>
        </w:rPr>
        <w:drawing>
          <wp:inline distT="0" distB="0" distL="0" distR="0" wp14:anchorId="452B6B61" wp14:editId="6FB7FD3B">
            <wp:extent cx="4915101" cy="3630742"/>
            <wp:effectExtent l="0" t="0" r="0" b="8255"/>
            <wp:docPr id="1285675053" name="Obraz 4" descr="Obraz zawierający tekst, wzór, zrzut ekranu, sztu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75053" name="Obraz 4" descr="Obraz zawierający tekst, wzór, zrzut ekranu, sztuka&#10;&#10;Zawartość wygenerowana przez AI może być niepoprawna."/>
                    <pic:cNvPicPr>
                      <a:picLocks noChangeAspect="1" noChangeArrowheads="1"/>
                    </pic:cNvPicPr>
                  </pic:nvPicPr>
                  <pic:blipFill rotWithShape="1">
                    <a:blip r:embed="rId13">
                      <a:extLst>
                        <a:ext uri="{28A0092B-C50C-407E-A947-70E740481C1C}">
                          <a14:useLocalDpi xmlns:a14="http://schemas.microsoft.com/office/drawing/2010/main" val="0"/>
                        </a:ext>
                      </a:extLst>
                    </a:blip>
                    <a:srcRect l="11126" r="12726"/>
                    <a:stretch>
                      <a:fillRect/>
                    </a:stretch>
                  </pic:blipFill>
                  <pic:spPr bwMode="auto">
                    <a:xfrm>
                      <a:off x="0" y="0"/>
                      <a:ext cx="4925167" cy="3638178"/>
                    </a:xfrm>
                    <a:prstGeom prst="rect">
                      <a:avLst/>
                    </a:prstGeom>
                    <a:noFill/>
                    <a:ln>
                      <a:noFill/>
                    </a:ln>
                    <a:extLst>
                      <a:ext uri="{53640926-AAD7-44D8-BBD7-CCE9431645EC}">
                        <a14:shadowObscured xmlns:a14="http://schemas.microsoft.com/office/drawing/2010/main"/>
                      </a:ext>
                    </a:extLst>
                  </pic:spPr>
                </pic:pic>
              </a:graphicData>
            </a:graphic>
          </wp:inline>
        </w:drawing>
      </w:r>
    </w:p>
    <w:p w14:paraId="2C1976B1" w14:textId="77ABE19F" w:rsidR="005D75B2" w:rsidRPr="00CA290F" w:rsidRDefault="005D75B2" w:rsidP="007F73CF">
      <w:pPr>
        <w:spacing w:after="240" w:line="480" w:lineRule="auto"/>
        <w:jc w:val="both"/>
        <w:rPr>
          <w:rFonts w:ascii="Calibri" w:hAnsi="Calibri" w:cs="Calibri"/>
          <w:sz w:val="20"/>
          <w:szCs w:val="20"/>
          <w:lang w:val="en-US"/>
        </w:rPr>
      </w:pPr>
      <w:r w:rsidRPr="00CA290F">
        <w:rPr>
          <w:rFonts w:ascii="Calibri" w:hAnsi="Calibri" w:cs="Calibri"/>
          <w:sz w:val="20"/>
          <w:szCs w:val="20"/>
          <w:lang w:val="en-US"/>
        </w:rPr>
        <w:lastRenderedPageBreak/>
        <w:t>Fig</w:t>
      </w:r>
      <w:r w:rsidR="00593AC2" w:rsidRPr="00CA290F">
        <w:rPr>
          <w:rFonts w:ascii="Calibri" w:hAnsi="Calibri" w:cs="Calibri"/>
          <w:sz w:val="20"/>
          <w:szCs w:val="20"/>
          <w:lang w:val="en-US"/>
        </w:rPr>
        <w:t>.4</w:t>
      </w:r>
      <w:r w:rsidRPr="00CA290F">
        <w:rPr>
          <w:rFonts w:ascii="Calibri" w:hAnsi="Calibri" w:cs="Calibri"/>
          <w:sz w:val="20"/>
          <w:szCs w:val="20"/>
          <w:lang w:val="en-US"/>
        </w:rPr>
        <w:t xml:space="preserve"> Spearman</w:t>
      </w:r>
      <w:r w:rsidR="00FB267F" w:rsidRPr="00CA290F">
        <w:rPr>
          <w:rFonts w:ascii="Calibri" w:hAnsi="Calibri" w:cs="Calibri"/>
          <w:sz w:val="20"/>
          <w:szCs w:val="20"/>
          <w:lang w:val="en-US"/>
        </w:rPr>
        <w:t>’s</w:t>
      </w:r>
      <w:r w:rsidRPr="00CA290F">
        <w:rPr>
          <w:rFonts w:ascii="Calibri" w:hAnsi="Calibri" w:cs="Calibri"/>
          <w:sz w:val="20"/>
          <w:szCs w:val="20"/>
          <w:lang w:val="en-US"/>
        </w:rPr>
        <w:t xml:space="preserve"> </w:t>
      </w:r>
      <w:r w:rsidRPr="00CA290F">
        <w:rPr>
          <w:rFonts w:ascii="Calibri" w:hAnsi="Calibri" w:cs="Calibri"/>
          <w:sz w:val="20"/>
          <w:szCs w:val="20"/>
          <w:lang w:val="en"/>
        </w:rPr>
        <w:t xml:space="preserve">correlation matrix between PAH concentrations in treated sewage from municipal wastewater treatment plants and physico-chemical parameters. </w:t>
      </w:r>
      <w:r w:rsidRPr="00CA290F">
        <w:rPr>
          <w:rFonts w:ascii="Calibri" w:hAnsi="Calibri" w:cs="Calibri"/>
          <w:sz w:val="20"/>
          <w:szCs w:val="20"/>
          <w:lang w:val="en-US"/>
        </w:rPr>
        <w:t>Statistically</w:t>
      </w:r>
      <w:r w:rsidR="00EC07C1" w:rsidRPr="00CA290F">
        <w:rPr>
          <w:rFonts w:ascii="Calibri" w:hAnsi="Calibri" w:cs="Calibri"/>
          <w:sz w:val="20"/>
          <w:szCs w:val="20"/>
          <w:lang w:val="en-US"/>
        </w:rPr>
        <w:t>-</w:t>
      </w:r>
      <w:r w:rsidRPr="00CA290F">
        <w:rPr>
          <w:rFonts w:ascii="Calibri" w:hAnsi="Calibri" w:cs="Calibri"/>
          <w:sz w:val="20"/>
          <w:szCs w:val="20"/>
          <w:lang w:val="en-US"/>
        </w:rPr>
        <w:t xml:space="preserve">significant values (p&gt;0.05) </w:t>
      </w:r>
      <w:r w:rsidR="00401CFE" w:rsidRPr="00CA290F">
        <w:rPr>
          <w:rFonts w:ascii="Calibri" w:hAnsi="Calibri" w:cs="Calibri"/>
          <w:sz w:val="20"/>
          <w:szCs w:val="20"/>
          <w:lang w:val="en-US"/>
        </w:rPr>
        <w:t xml:space="preserve">are </w:t>
      </w:r>
      <w:r w:rsidRPr="00CA290F">
        <w:rPr>
          <w:rFonts w:ascii="Calibri" w:hAnsi="Calibri" w:cs="Calibri"/>
          <w:sz w:val="20"/>
          <w:szCs w:val="20"/>
          <w:lang w:val="en-US"/>
        </w:rPr>
        <w:t>marked in frames</w:t>
      </w:r>
      <w:r w:rsidR="00CB3834" w:rsidRPr="00CA290F">
        <w:rPr>
          <w:rFonts w:ascii="Calibri" w:hAnsi="Calibri" w:cs="Calibri"/>
          <w:sz w:val="20"/>
          <w:szCs w:val="20"/>
          <w:lang w:val="en-US"/>
        </w:rPr>
        <w:t>.</w:t>
      </w:r>
      <w:r w:rsidRPr="00CA290F">
        <w:rPr>
          <w:rFonts w:ascii="Calibri" w:hAnsi="Calibri" w:cs="Calibri"/>
          <w:sz w:val="20"/>
          <w:szCs w:val="20"/>
          <w:lang w:val="en-US"/>
        </w:rPr>
        <w:t xml:space="preserve"> </w:t>
      </w:r>
      <w:r w:rsidR="00FB267F" w:rsidRPr="00CA290F">
        <w:rPr>
          <w:rFonts w:ascii="Calibri" w:hAnsi="Calibri" w:cs="Calibri"/>
          <w:sz w:val="20"/>
          <w:szCs w:val="20"/>
          <w:lang w:val="en-US"/>
        </w:rPr>
        <w:t>A</w:t>
      </w:r>
      <w:r w:rsidR="00BB2325" w:rsidRPr="00CA290F">
        <w:rPr>
          <w:rFonts w:ascii="Calibri" w:hAnsi="Calibri" w:cs="Calibri"/>
          <w:sz w:val="20"/>
          <w:szCs w:val="20"/>
          <w:lang w:val="en-US"/>
        </w:rPr>
        <w:t>cenaphthene (ACE), anthracene (ANT), benzo(a)anthracene (BaA), benzo(a)pyrene (BaP), benzo(b)fluoranthene (BbF), benzo(k)fluoranthene (BkF), chrysene (CHR), phenanthrene (PHE), fluoranthene (FLT), fluorene (FLU), indeno(1,2,3-cd)pyrene (IP), naphthalene (NAP), pyrene (PYR)</w:t>
      </w:r>
      <w:r w:rsidR="00B055C8" w:rsidRPr="00CA290F">
        <w:rPr>
          <w:rFonts w:ascii="Calibri" w:hAnsi="Calibri" w:cs="Calibri"/>
          <w:sz w:val="20"/>
          <w:szCs w:val="20"/>
          <w:lang w:val="en-US"/>
        </w:rPr>
        <w:t xml:space="preserve">. </w:t>
      </w:r>
      <w:r w:rsidR="00EC07C1" w:rsidRPr="00CA290F">
        <w:rPr>
          <w:rFonts w:ascii="Calibri" w:hAnsi="Calibri" w:cs="Calibri"/>
          <w:sz w:val="20"/>
          <w:szCs w:val="20"/>
          <w:lang w:val="en-US"/>
        </w:rPr>
        <w:t xml:space="preserve">The </w:t>
      </w:r>
      <w:proofErr w:type="spellStart"/>
      <w:r w:rsidR="00EC07C1" w:rsidRPr="00CA290F">
        <w:rPr>
          <w:rFonts w:ascii="Calibri" w:hAnsi="Calibri" w:cs="Calibri"/>
          <w:sz w:val="20"/>
          <w:szCs w:val="20"/>
          <w:lang w:val="en-US"/>
        </w:rPr>
        <w:t>p</w:t>
      </w:r>
      <w:r w:rsidR="00B055C8" w:rsidRPr="00CA290F">
        <w:rPr>
          <w:rFonts w:ascii="Calibri" w:hAnsi="Calibri" w:cs="Calibri"/>
          <w:sz w:val="20"/>
          <w:szCs w:val="20"/>
          <w:lang w:val="en-US"/>
        </w:rPr>
        <w:t>hysic</w:t>
      </w:r>
      <w:r w:rsidR="00732BF5" w:rsidRPr="00CA290F">
        <w:rPr>
          <w:rFonts w:ascii="Calibri" w:hAnsi="Calibri" w:cs="Calibri"/>
          <w:sz w:val="20"/>
          <w:szCs w:val="20"/>
          <w:lang w:val="en-US"/>
        </w:rPr>
        <w:t>o</w:t>
      </w:r>
      <w:proofErr w:type="spellEnd"/>
      <w:r w:rsidR="00B055C8" w:rsidRPr="00CA290F">
        <w:rPr>
          <w:rFonts w:ascii="Calibri" w:hAnsi="Calibri" w:cs="Calibri"/>
          <w:sz w:val="20"/>
          <w:szCs w:val="20"/>
          <w:lang w:val="en-US"/>
        </w:rPr>
        <w:t xml:space="preserve">-chemical factors </w:t>
      </w:r>
      <w:r w:rsidR="00EC07C1" w:rsidRPr="00CA290F">
        <w:rPr>
          <w:rFonts w:ascii="Calibri" w:hAnsi="Calibri" w:cs="Calibri"/>
          <w:sz w:val="20"/>
          <w:szCs w:val="20"/>
          <w:lang w:val="en-US"/>
        </w:rPr>
        <w:t>demonstratin</w:t>
      </w:r>
      <w:r w:rsidR="00E379E9" w:rsidRPr="00CA290F">
        <w:rPr>
          <w:rFonts w:ascii="Calibri" w:hAnsi="Calibri" w:cs="Calibri"/>
          <w:sz w:val="20"/>
          <w:szCs w:val="20"/>
          <w:lang w:val="en-US"/>
        </w:rPr>
        <w:t>g</w:t>
      </w:r>
      <w:r w:rsidR="00EC07C1" w:rsidRPr="00CA290F">
        <w:rPr>
          <w:rFonts w:ascii="Calibri" w:hAnsi="Calibri" w:cs="Calibri"/>
          <w:sz w:val="20"/>
          <w:szCs w:val="20"/>
          <w:lang w:val="en-US"/>
        </w:rPr>
        <w:t xml:space="preserve"> </w:t>
      </w:r>
      <w:r w:rsidR="00B055C8" w:rsidRPr="00CA290F">
        <w:rPr>
          <w:rFonts w:ascii="Calibri" w:hAnsi="Calibri" w:cs="Calibri"/>
          <w:sz w:val="20"/>
          <w:szCs w:val="20"/>
          <w:lang w:val="en-US"/>
        </w:rPr>
        <w:t>significant correlations are highlighted in black.</w:t>
      </w:r>
    </w:p>
    <w:p w14:paraId="00E94AEE" w14:textId="5117F14A" w:rsidR="007876A2" w:rsidRPr="00CA290F" w:rsidRDefault="00A04332"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 xml:space="preserve">Analysis of the </w:t>
      </w:r>
      <w:r w:rsidR="008259FC" w:rsidRPr="00CA290F">
        <w:rPr>
          <w:rFonts w:ascii="Calibri" w:hAnsi="Calibri" w:cs="Calibri"/>
          <w:sz w:val="24"/>
          <w:szCs w:val="24"/>
          <w:lang w:val="en"/>
        </w:rPr>
        <w:t xml:space="preserve">total </w:t>
      </w:r>
      <w:r w:rsidRPr="00CA290F">
        <w:rPr>
          <w:rFonts w:ascii="Calibri" w:hAnsi="Calibri" w:cs="Calibri"/>
          <w:sz w:val="24"/>
          <w:szCs w:val="24"/>
          <w:lang w:val="en"/>
        </w:rPr>
        <w:t>PAH</w:t>
      </w:r>
      <w:r w:rsidR="008259FC" w:rsidRPr="00CA290F">
        <w:rPr>
          <w:rFonts w:ascii="Calibri" w:hAnsi="Calibri" w:cs="Calibri"/>
          <w:sz w:val="24"/>
          <w:szCs w:val="24"/>
          <w:lang w:val="en"/>
        </w:rPr>
        <w:t xml:space="preserve"> content</w:t>
      </w:r>
      <w:r w:rsidRPr="00CA290F">
        <w:rPr>
          <w:rFonts w:ascii="Calibri" w:hAnsi="Calibri" w:cs="Calibri"/>
          <w:sz w:val="24"/>
          <w:szCs w:val="24"/>
          <w:lang w:val="en"/>
        </w:rPr>
        <w:t xml:space="preserve"> generated in the Pilica River catchment area</w:t>
      </w:r>
      <w:r w:rsidR="008259FC" w:rsidRPr="00CA290F">
        <w:rPr>
          <w:rFonts w:ascii="Calibri" w:hAnsi="Calibri" w:cs="Calibri"/>
          <w:sz w:val="24"/>
          <w:szCs w:val="24"/>
          <w:lang w:val="en"/>
        </w:rPr>
        <w:t xml:space="preserve"> according to WWTP class identified </w:t>
      </w:r>
      <w:r w:rsidRPr="00CA290F">
        <w:rPr>
          <w:rFonts w:ascii="Calibri" w:hAnsi="Calibri" w:cs="Calibri"/>
          <w:sz w:val="24"/>
          <w:szCs w:val="24"/>
          <w:lang w:val="en"/>
        </w:rPr>
        <w:t xml:space="preserve">the highest </w:t>
      </w:r>
      <w:r w:rsidR="008259FC" w:rsidRPr="00CA290F">
        <w:rPr>
          <w:rFonts w:ascii="Calibri" w:hAnsi="Calibri" w:cs="Calibri"/>
          <w:sz w:val="24"/>
          <w:szCs w:val="24"/>
          <w:lang w:val="en"/>
        </w:rPr>
        <w:t xml:space="preserve">mean </w:t>
      </w:r>
      <w:r w:rsidRPr="00CA290F">
        <w:rPr>
          <w:rFonts w:ascii="Calibri" w:hAnsi="Calibri" w:cs="Calibri"/>
          <w:sz w:val="24"/>
          <w:szCs w:val="24"/>
          <w:lang w:val="en"/>
        </w:rPr>
        <w:t>daily loads</w:t>
      </w:r>
      <w:r w:rsidR="008259FC" w:rsidRPr="00CA290F">
        <w:rPr>
          <w:rFonts w:ascii="Calibri" w:hAnsi="Calibri" w:cs="Calibri"/>
          <w:sz w:val="24"/>
          <w:szCs w:val="24"/>
          <w:lang w:val="en"/>
        </w:rPr>
        <w:t xml:space="preserve"> to occur during summer </w:t>
      </w:r>
      <w:r w:rsidRPr="00CA290F">
        <w:rPr>
          <w:rFonts w:ascii="Calibri" w:hAnsi="Calibri" w:cs="Calibri"/>
          <w:sz w:val="24"/>
          <w:szCs w:val="24"/>
          <w:lang w:val="en"/>
        </w:rPr>
        <w:t xml:space="preserve">in small WWTPs </w:t>
      </w:r>
      <w:r w:rsidR="008259FC" w:rsidRPr="00CA290F">
        <w:rPr>
          <w:rFonts w:ascii="Calibri" w:hAnsi="Calibri" w:cs="Calibri"/>
          <w:sz w:val="24"/>
          <w:szCs w:val="24"/>
          <w:lang w:val="en"/>
        </w:rPr>
        <w:t>(</w:t>
      </w:r>
      <w:r w:rsidRPr="00CA290F">
        <w:rPr>
          <w:rFonts w:ascii="Calibri" w:hAnsi="Calibri" w:cs="Calibri"/>
          <w:sz w:val="24"/>
          <w:szCs w:val="24"/>
          <w:lang w:val="en"/>
        </w:rPr>
        <w:t>74.38 mg/day</w:t>
      </w:r>
      <w:r w:rsidR="008259FC" w:rsidRPr="00CA290F">
        <w:rPr>
          <w:rFonts w:ascii="Calibri" w:hAnsi="Calibri" w:cs="Calibri"/>
          <w:sz w:val="24"/>
          <w:szCs w:val="24"/>
          <w:lang w:val="en"/>
        </w:rPr>
        <w:t>)</w:t>
      </w:r>
      <w:r w:rsidRPr="00CA290F">
        <w:rPr>
          <w:rFonts w:ascii="Calibri" w:hAnsi="Calibri" w:cs="Calibri"/>
          <w:sz w:val="24"/>
          <w:szCs w:val="24"/>
          <w:lang w:val="en"/>
        </w:rPr>
        <w:t xml:space="preserve">, </w:t>
      </w:r>
      <w:r w:rsidR="008259FC" w:rsidRPr="00CA290F">
        <w:rPr>
          <w:rFonts w:ascii="Calibri" w:hAnsi="Calibri" w:cs="Calibri"/>
          <w:sz w:val="24"/>
          <w:szCs w:val="24"/>
          <w:lang w:val="en"/>
        </w:rPr>
        <w:t xml:space="preserve">during winter </w:t>
      </w:r>
      <w:r w:rsidRPr="00CA290F">
        <w:rPr>
          <w:rFonts w:ascii="Calibri" w:hAnsi="Calibri" w:cs="Calibri"/>
          <w:sz w:val="24"/>
          <w:szCs w:val="24"/>
          <w:lang w:val="en"/>
        </w:rPr>
        <w:t xml:space="preserve">in medium WWTPs </w:t>
      </w:r>
      <w:r w:rsidR="008259FC" w:rsidRPr="00CA290F">
        <w:rPr>
          <w:rFonts w:ascii="Calibri" w:hAnsi="Calibri" w:cs="Calibri"/>
          <w:sz w:val="24"/>
          <w:szCs w:val="24"/>
          <w:lang w:val="en"/>
        </w:rPr>
        <w:t>(</w:t>
      </w:r>
      <w:r w:rsidRPr="00CA290F">
        <w:rPr>
          <w:rFonts w:ascii="Calibri" w:hAnsi="Calibri" w:cs="Calibri"/>
          <w:sz w:val="24"/>
          <w:szCs w:val="24"/>
          <w:lang w:val="en"/>
        </w:rPr>
        <w:t>127.77 mg/day</w:t>
      </w:r>
      <w:r w:rsidR="008259FC" w:rsidRPr="00CA290F">
        <w:rPr>
          <w:rFonts w:ascii="Calibri" w:hAnsi="Calibri" w:cs="Calibri"/>
          <w:sz w:val="24"/>
          <w:szCs w:val="24"/>
          <w:lang w:val="en"/>
        </w:rPr>
        <w:t>)</w:t>
      </w:r>
      <w:r w:rsidRPr="00CA290F">
        <w:rPr>
          <w:rFonts w:ascii="Calibri" w:hAnsi="Calibri" w:cs="Calibri"/>
          <w:sz w:val="24"/>
          <w:szCs w:val="24"/>
          <w:lang w:val="en"/>
        </w:rPr>
        <w:t xml:space="preserve">, and </w:t>
      </w:r>
      <w:r w:rsidR="008259FC" w:rsidRPr="00CA290F">
        <w:rPr>
          <w:rFonts w:ascii="Calibri" w:hAnsi="Calibri" w:cs="Calibri"/>
          <w:sz w:val="24"/>
          <w:szCs w:val="24"/>
          <w:lang w:val="en"/>
        </w:rPr>
        <w:t xml:space="preserve">during autumn in </w:t>
      </w:r>
      <w:r w:rsidRPr="00CA290F">
        <w:rPr>
          <w:rFonts w:ascii="Calibri" w:hAnsi="Calibri" w:cs="Calibri"/>
          <w:sz w:val="24"/>
          <w:szCs w:val="24"/>
          <w:lang w:val="en"/>
        </w:rPr>
        <w:t xml:space="preserve">large WWTPs </w:t>
      </w:r>
      <w:r w:rsidR="008259FC" w:rsidRPr="00CA290F">
        <w:rPr>
          <w:rFonts w:ascii="Calibri" w:hAnsi="Calibri" w:cs="Calibri"/>
          <w:sz w:val="24"/>
          <w:szCs w:val="24"/>
          <w:lang w:val="en"/>
        </w:rPr>
        <w:t>(</w:t>
      </w:r>
      <w:r w:rsidRPr="00CA290F">
        <w:rPr>
          <w:rFonts w:ascii="Calibri" w:hAnsi="Calibri" w:cs="Calibri"/>
          <w:sz w:val="24"/>
          <w:szCs w:val="24"/>
          <w:lang w:val="en"/>
        </w:rPr>
        <w:t>235.22 mg/day</w:t>
      </w:r>
      <w:r w:rsidR="008259FC" w:rsidRPr="00CA290F">
        <w:rPr>
          <w:rFonts w:ascii="Calibri" w:hAnsi="Calibri" w:cs="Calibri"/>
          <w:sz w:val="24"/>
          <w:szCs w:val="24"/>
          <w:lang w:val="en"/>
        </w:rPr>
        <w:t>)</w:t>
      </w:r>
      <w:r w:rsidRPr="00CA290F">
        <w:rPr>
          <w:rFonts w:ascii="Calibri" w:hAnsi="Calibri" w:cs="Calibri"/>
          <w:sz w:val="24"/>
          <w:szCs w:val="24"/>
          <w:lang w:val="en"/>
        </w:rPr>
        <w:t xml:space="preserve">. The Min and Max </w:t>
      </w:r>
      <w:r w:rsidR="008259FC" w:rsidRPr="00CA290F">
        <w:rPr>
          <w:rFonts w:ascii="Calibri" w:hAnsi="Calibri" w:cs="Calibri"/>
          <w:sz w:val="24"/>
          <w:szCs w:val="24"/>
          <w:lang w:val="en"/>
        </w:rPr>
        <w:t xml:space="preserve">values </w:t>
      </w:r>
      <w:r w:rsidRPr="00CA290F">
        <w:rPr>
          <w:rFonts w:ascii="Calibri" w:hAnsi="Calibri" w:cs="Calibri"/>
          <w:sz w:val="24"/>
          <w:szCs w:val="24"/>
          <w:lang w:val="en"/>
        </w:rPr>
        <w:t>represent the highest and lowest estimated loads recorded for individual WWT</w:t>
      </w:r>
      <w:r w:rsidR="008259FC" w:rsidRPr="00CA290F">
        <w:rPr>
          <w:rFonts w:ascii="Calibri" w:hAnsi="Calibri" w:cs="Calibri"/>
          <w:sz w:val="24"/>
          <w:szCs w:val="24"/>
          <w:lang w:val="en"/>
        </w:rPr>
        <w:t>P</w:t>
      </w:r>
      <w:r w:rsidRPr="00CA290F">
        <w:rPr>
          <w:rFonts w:ascii="Calibri" w:hAnsi="Calibri" w:cs="Calibri"/>
          <w:sz w:val="24"/>
          <w:szCs w:val="24"/>
          <w:lang w:val="en"/>
        </w:rPr>
        <w:t>s</w:t>
      </w:r>
      <w:r w:rsidR="008259FC" w:rsidRPr="00CA290F">
        <w:rPr>
          <w:rFonts w:ascii="Calibri" w:hAnsi="Calibri" w:cs="Calibri"/>
          <w:sz w:val="24"/>
          <w:szCs w:val="24"/>
          <w:lang w:val="en"/>
        </w:rPr>
        <w:t xml:space="preserve">; the analysis suggests </w:t>
      </w:r>
      <w:r w:rsidRPr="00CA290F">
        <w:rPr>
          <w:rFonts w:ascii="Calibri" w:hAnsi="Calibri" w:cs="Calibri"/>
          <w:sz w:val="24"/>
          <w:szCs w:val="24"/>
          <w:lang w:val="en"/>
        </w:rPr>
        <w:t>that the highest load</w:t>
      </w:r>
      <w:r w:rsidR="008259FC" w:rsidRPr="00CA290F">
        <w:rPr>
          <w:rFonts w:ascii="Calibri" w:hAnsi="Calibri" w:cs="Calibri"/>
          <w:sz w:val="24"/>
          <w:szCs w:val="24"/>
          <w:lang w:val="en"/>
        </w:rPr>
        <w:t>s</w:t>
      </w:r>
      <w:r w:rsidRPr="00CA290F">
        <w:rPr>
          <w:rFonts w:ascii="Calibri" w:hAnsi="Calibri" w:cs="Calibri"/>
          <w:sz w:val="24"/>
          <w:szCs w:val="24"/>
          <w:lang w:val="en"/>
        </w:rPr>
        <w:t xml:space="preserve"> </w:t>
      </w:r>
      <w:r w:rsidR="008259FC" w:rsidRPr="00CA290F">
        <w:rPr>
          <w:rFonts w:ascii="Calibri" w:hAnsi="Calibri" w:cs="Calibri"/>
          <w:sz w:val="24"/>
          <w:szCs w:val="24"/>
          <w:lang w:val="en"/>
        </w:rPr>
        <w:t xml:space="preserve">were </w:t>
      </w:r>
      <w:r w:rsidRPr="00CA290F">
        <w:rPr>
          <w:rFonts w:ascii="Calibri" w:hAnsi="Calibri" w:cs="Calibri"/>
          <w:sz w:val="24"/>
          <w:szCs w:val="24"/>
          <w:lang w:val="en"/>
        </w:rPr>
        <w:t>generated in autumn from one of the large WWTPs (503.47 mg/day</w:t>
      </w:r>
      <w:r w:rsidR="005246D7" w:rsidRPr="00CA290F">
        <w:rPr>
          <w:rFonts w:ascii="Calibri" w:hAnsi="Calibri" w:cs="Calibri"/>
          <w:sz w:val="24"/>
          <w:szCs w:val="24"/>
          <w:lang w:val="en-US"/>
        </w:rPr>
        <w:t xml:space="preserve">) </w:t>
      </w:r>
      <w:r w:rsidR="00A83AB4" w:rsidRPr="00CA290F">
        <w:rPr>
          <w:rFonts w:ascii="Calibri" w:hAnsi="Calibri" w:cs="Calibri"/>
          <w:sz w:val="24"/>
          <w:szCs w:val="24"/>
          <w:lang w:val="en-US"/>
        </w:rPr>
        <w:t>(</w:t>
      </w:r>
      <w:r w:rsidR="00537579" w:rsidRPr="00CA290F">
        <w:rPr>
          <w:rFonts w:ascii="Calibri" w:hAnsi="Calibri" w:cs="Calibri"/>
          <w:sz w:val="24"/>
          <w:szCs w:val="24"/>
          <w:lang w:val="en-US"/>
        </w:rPr>
        <w:t>Tab</w:t>
      </w:r>
      <w:r w:rsidR="00053828" w:rsidRPr="00CA290F">
        <w:rPr>
          <w:rFonts w:ascii="Calibri" w:hAnsi="Calibri" w:cs="Calibri"/>
          <w:sz w:val="24"/>
          <w:szCs w:val="24"/>
          <w:lang w:val="en-US"/>
        </w:rPr>
        <w:t>.2</w:t>
      </w:r>
      <w:r w:rsidR="00A83AB4" w:rsidRPr="00CA290F">
        <w:rPr>
          <w:rFonts w:ascii="Calibri" w:hAnsi="Calibri" w:cs="Calibri"/>
          <w:sz w:val="24"/>
          <w:szCs w:val="24"/>
          <w:lang w:val="en-US"/>
        </w:rPr>
        <w:t xml:space="preserve">). </w:t>
      </w:r>
    </w:p>
    <w:p w14:paraId="54437601" w14:textId="1C802B7E" w:rsidR="007876A2" w:rsidRPr="00CA290F" w:rsidRDefault="007B3EA3"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 xml:space="preserve">The smallest loads, regardless of WWTP class, were generated in spring (Fig.5A), and the highest loads (above 100 mg/day) were observed in winter (Fig.5D). It is </w:t>
      </w:r>
      <w:r w:rsidR="008259FC" w:rsidRPr="00CA290F">
        <w:rPr>
          <w:rFonts w:ascii="Calibri" w:hAnsi="Calibri" w:cs="Calibri"/>
          <w:sz w:val="24"/>
          <w:szCs w:val="24"/>
          <w:lang w:val="en"/>
        </w:rPr>
        <w:t xml:space="preserve">important to </w:t>
      </w:r>
      <w:r w:rsidRPr="00CA290F">
        <w:rPr>
          <w:rFonts w:ascii="Calibri" w:hAnsi="Calibri" w:cs="Calibri"/>
          <w:sz w:val="24"/>
          <w:szCs w:val="24"/>
          <w:lang w:val="en"/>
        </w:rPr>
        <w:t>not</w:t>
      </w:r>
      <w:r w:rsidR="008259FC" w:rsidRPr="00CA290F">
        <w:rPr>
          <w:rFonts w:ascii="Calibri" w:hAnsi="Calibri" w:cs="Calibri"/>
          <w:sz w:val="24"/>
          <w:szCs w:val="24"/>
          <w:lang w:val="en"/>
        </w:rPr>
        <w:t>e</w:t>
      </w:r>
      <w:r w:rsidRPr="00CA290F">
        <w:rPr>
          <w:rFonts w:ascii="Calibri" w:hAnsi="Calibri" w:cs="Calibri"/>
          <w:sz w:val="24"/>
          <w:szCs w:val="24"/>
          <w:lang w:val="en"/>
        </w:rPr>
        <w:t xml:space="preserve"> that the estimated loads are the result of daily sewage outflows, and the </w:t>
      </w:r>
      <w:r w:rsidR="008259FC" w:rsidRPr="00CA290F">
        <w:rPr>
          <w:rFonts w:ascii="Calibri" w:hAnsi="Calibri" w:cs="Calibri"/>
          <w:sz w:val="24"/>
          <w:szCs w:val="24"/>
          <w:lang w:val="en"/>
        </w:rPr>
        <w:t xml:space="preserve">mean </w:t>
      </w:r>
      <w:r w:rsidRPr="00CA290F">
        <w:rPr>
          <w:rFonts w:ascii="Calibri" w:hAnsi="Calibri" w:cs="Calibri"/>
          <w:sz w:val="24"/>
          <w:szCs w:val="24"/>
          <w:lang w:val="en"/>
        </w:rPr>
        <w:t xml:space="preserve">daily loads </w:t>
      </w:r>
      <w:r w:rsidR="008259FC" w:rsidRPr="00CA290F">
        <w:rPr>
          <w:rFonts w:ascii="Calibri" w:hAnsi="Calibri" w:cs="Calibri"/>
          <w:sz w:val="24"/>
          <w:szCs w:val="24"/>
          <w:lang w:val="en"/>
        </w:rPr>
        <w:t xml:space="preserve">were obtained by </w:t>
      </w:r>
      <w:r w:rsidRPr="00CA290F">
        <w:rPr>
          <w:rFonts w:ascii="Calibri" w:hAnsi="Calibri" w:cs="Calibri"/>
          <w:sz w:val="24"/>
          <w:szCs w:val="24"/>
          <w:lang w:val="en"/>
        </w:rPr>
        <w:t xml:space="preserve">averaging data from all the WWTPs located in a given class. The </w:t>
      </w:r>
      <w:r w:rsidR="008259FC" w:rsidRPr="00CA290F">
        <w:rPr>
          <w:rFonts w:ascii="Calibri" w:hAnsi="Calibri" w:cs="Calibri"/>
          <w:sz w:val="24"/>
          <w:szCs w:val="24"/>
          <w:lang w:val="en"/>
        </w:rPr>
        <w:t xml:space="preserve">mean </w:t>
      </w:r>
      <w:r w:rsidRPr="00CA290F">
        <w:rPr>
          <w:rFonts w:ascii="Calibri" w:hAnsi="Calibri" w:cs="Calibri"/>
          <w:sz w:val="24"/>
          <w:szCs w:val="24"/>
          <w:lang w:val="en"/>
        </w:rPr>
        <w:t xml:space="preserve">daily flows in the analyzed class IV </w:t>
      </w:r>
      <w:r w:rsidR="008259FC" w:rsidRPr="00CA290F">
        <w:rPr>
          <w:rFonts w:ascii="Calibri" w:hAnsi="Calibri" w:cs="Calibri"/>
          <w:sz w:val="24"/>
          <w:szCs w:val="24"/>
          <w:lang w:val="en"/>
        </w:rPr>
        <w:t xml:space="preserve">WWTPs </w:t>
      </w:r>
      <w:r w:rsidRPr="00CA290F">
        <w:rPr>
          <w:rFonts w:ascii="Calibri" w:hAnsi="Calibri" w:cs="Calibri"/>
          <w:sz w:val="24"/>
          <w:szCs w:val="24"/>
          <w:lang w:val="en"/>
        </w:rPr>
        <w:t xml:space="preserve">were 5890.5 m³/day in spring, 5730.9 m³/day in summer, 6401.0 m³/day in autumn, and 6553.9 m³/day in winter. For comparison, the </w:t>
      </w:r>
      <w:r w:rsidR="008259FC" w:rsidRPr="00CA290F">
        <w:rPr>
          <w:rFonts w:ascii="Calibri" w:hAnsi="Calibri" w:cs="Calibri"/>
          <w:sz w:val="24"/>
          <w:szCs w:val="24"/>
          <w:lang w:val="en"/>
        </w:rPr>
        <w:t xml:space="preserve">mean </w:t>
      </w:r>
      <w:r w:rsidRPr="00CA290F">
        <w:rPr>
          <w:rFonts w:ascii="Calibri" w:hAnsi="Calibri" w:cs="Calibri"/>
          <w:sz w:val="24"/>
          <w:szCs w:val="24"/>
          <w:lang w:val="en"/>
        </w:rPr>
        <w:t>flows were 357.7 m³/day (spring), 277.2 m³/day (summer), 262.7 m³/day (autumn), 343.4 m³/day (winter)</w:t>
      </w:r>
      <w:r w:rsidR="008259FC" w:rsidRPr="00CA290F">
        <w:rPr>
          <w:rFonts w:ascii="Calibri" w:hAnsi="Calibri" w:cs="Calibri"/>
          <w:sz w:val="24"/>
          <w:szCs w:val="24"/>
          <w:lang w:val="en"/>
        </w:rPr>
        <w:t xml:space="preserve"> in class I WWTPs</w:t>
      </w:r>
      <w:r w:rsidRPr="00CA290F">
        <w:rPr>
          <w:rFonts w:ascii="Calibri" w:hAnsi="Calibri" w:cs="Calibri"/>
          <w:sz w:val="24"/>
          <w:szCs w:val="24"/>
          <w:lang w:val="en"/>
        </w:rPr>
        <w:t>, and 772.4 m³/day in spring, 819.0 m³/day in summer, 743.8 m³/day in autumn, and 1094.2 m³/day in winter</w:t>
      </w:r>
      <w:r w:rsidR="006C21A0" w:rsidRPr="00CA290F">
        <w:rPr>
          <w:rFonts w:ascii="Calibri" w:hAnsi="Calibri" w:cs="Calibri"/>
          <w:sz w:val="24"/>
          <w:szCs w:val="24"/>
          <w:lang w:val="en"/>
        </w:rPr>
        <w:t xml:space="preserve"> </w:t>
      </w:r>
      <w:r w:rsidRPr="00CA290F">
        <w:rPr>
          <w:rFonts w:ascii="Calibri" w:hAnsi="Calibri" w:cs="Calibri"/>
          <w:sz w:val="24"/>
          <w:szCs w:val="24"/>
          <w:lang w:val="en"/>
        </w:rPr>
        <w:t xml:space="preserve"> </w:t>
      </w:r>
      <w:r w:rsidR="008259FC" w:rsidRPr="00CA290F">
        <w:rPr>
          <w:rFonts w:ascii="Calibri" w:hAnsi="Calibri" w:cs="Calibri"/>
          <w:sz w:val="24"/>
          <w:szCs w:val="24"/>
          <w:lang w:val="en"/>
        </w:rPr>
        <w:t xml:space="preserve">in class II WWTPs </w:t>
      </w:r>
      <w:r w:rsidRPr="00CA290F">
        <w:rPr>
          <w:rFonts w:ascii="Calibri" w:hAnsi="Calibri" w:cs="Calibri"/>
          <w:sz w:val="24"/>
          <w:szCs w:val="24"/>
          <w:lang w:val="en"/>
        </w:rPr>
        <w:t>(Tab.2</w:t>
      </w:r>
      <w:r w:rsidR="001225E5" w:rsidRPr="00CA290F">
        <w:rPr>
          <w:rFonts w:ascii="Calibri" w:hAnsi="Calibri" w:cs="Calibri"/>
          <w:sz w:val="24"/>
          <w:szCs w:val="24"/>
          <w:lang w:val="en-US"/>
        </w:rPr>
        <w:t>)</w:t>
      </w:r>
      <w:r w:rsidR="002A6AAE" w:rsidRPr="00CA290F">
        <w:rPr>
          <w:rFonts w:ascii="Calibri" w:hAnsi="Calibri" w:cs="Calibri"/>
          <w:sz w:val="24"/>
          <w:szCs w:val="24"/>
          <w:lang w:val="en-US"/>
        </w:rPr>
        <w:t>.</w:t>
      </w:r>
      <w:r w:rsidR="00EA5D99" w:rsidRPr="00CA290F">
        <w:rPr>
          <w:rFonts w:ascii="Calibri" w:hAnsi="Calibri" w:cs="Calibri"/>
          <w:sz w:val="24"/>
          <w:szCs w:val="24"/>
          <w:lang w:val="en-US"/>
        </w:rPr>
        <w:t xml:space="preserve"> </w:t>
      </w:r>
    </w:p>
    <w:p w14:paraId="4C4CAF6E" w14:textId="0AC27104" w:rsidR="009B2325" w:rsidRPr="00CA290F" w:rsidRDefault="007B3EA3" w:rsidP="007F73CF">
      <w:pPr>
        <w:spacing w:after="120" w:line="480" w:lineRule="auto"/>
        <w:jc w:val="both"/>
        <w:rPr>
          <w:rFonts w:ascii="Calibri" w:hAnsi="Calibri" w:cs="Calibri"/>
          <w:sz w:val="24"/>
          <w:szCs w:val="24"/>
          <w:lang w:val="en-US"/>
        </w:rPr>
      </w:pPr>
      <w:r w:rsidRPr="00CA290F">
        <w:rPr>
          <w:rFonts w:ascii="Calibri" w:hAnsi="Calibri" w:cs="Calibri"/>
          <w:sz w:val="24"/>
          <w:szCs w:val="24"/>
          <w:lang w:val="en"/>
        </w:rPr>
        <w:t>In summary, the studies show that large WWTPs are the main point sources of PAH emissions in the catchment. Additionally, PAH emissions from sewage var</w:t>
      </w:r>
      <w:r w:rsidR="00B015CF" w:rsidRPr="00CA290F">
        <w:rPr>
          <w:rFonts w:ascii="Calibri" w:hAnsi="Calibri" w:cs="Calibri"/>
          <w:sz w:val="24"/>
          <w:szCs w:val="24"/>
          <w:lang w:val="en"/>
        </w:rPr>
        <w:t>y between seasons</w:t>
      </w:r>
      <w:r w:rsidRPr="00CA290F">
        <w:rPr>
          <w:rFonts w:ascii="Calibri" w:hAnsi="Calibri" w:cs="Calibri"/>
          <w:sz w:val="24"/>
          <w:szCs w:val="24"/>
          <w:lang w:val="en"/>
        </w:rPr>
        <w:t>, with the highest values ​​</w:t>
      </w:r>
      <w:r w:rsidR="00B015CF" w:rsidRPr="00CA290F">
        <w:rPr>
          <w:rFonts w:ascii="Calibri" w:hAnsi="Calibri" w:cs="Calibri"/>
          <w:sz w:val="24"/>
          <w:szCs w:val="24"/>
          <w:lang w:val="en"/>
        </w:rPr>
        <w:t xml:space="preserve">observed </w:t>
      </w:r>
      <w:r w:rsidRPr="00CA290F">
        <w:rPr>
          <w:rFonts w:ascii="Calibri" w:hAnsi="Calibri" w:cs="Calibri"/>
          <w:sz w:val="24"/>
          <w:szCs w:val="24"/>
          <w:lang w:val="en"/>
        </w:rPr>
        <w:t>in autumn and winter</w:t>
      </w:r>
      <w:r w:rsidR="00B015CF" w:rsidRPr="00CA290F">
        <w:rPr>
          <w:rFonts w:ascii="Calibri" w:hAnsi="Calibri" w:cs="Calibri"/>
          <w:sz w:val="24"/>
          <w:szCs w:val="24"/>
          <w:lang w:val="en"/>
        </w:rPr>
        <w:t xml:space="preserve">; this </w:t>
      </w:r>
      <w:r w:rsidRPr="00CA290F">
        <w:rPr>
          <w:rFonts w:ascii="Calibri" w:hAnsi="Calibri" w:cs="Calibri"/>
          <w:sz w:val="24"/>
          <w:szCs w:val="24"/>
          <w:lang w:val="en"/>
        </w:rPr>
        <w:t xml:space="preserve">may be related to hydraulic load, </w:t>
      </w:r>
      <w:r w:rsidRPr="00CA290F">
        <w:rPr>
          <w:rFonts w:ascii="Calibri" w:hAnsi="Calibri" w:cs="Calibri"/>
          <w:sz w:val="24"/>
          <w:szCs w:val="24"/>
          <w:lang w:val="en"/>
        </w:rPr>
        <w:lastRenderedPageBreak/>
        <w:t xml:space="preserve">temperature, </w:t>
      </w:r>
      <w:r w:rsidR="00B015CF" w:rsidRPr="00CA290F">
        <w:rPr>
          <w:rFonts w:ascii="Calibri" w:hAnsi="Calibri" w:cs="Calibri"/>
          <w:sz w:val="24"/>
          <w:szCs w:val="24"/>
          <w:lang w:val="en"/>
        </w:rPr>
        <w:t xml:space="preserve">as well as </w:t>
      </w:r>
      <w:r w:rsidRPr="00CA290F">
        <w:rPr>
          <w:rFonts w:ascii="Calibri" w:hAnsi="Calibri" w:cs="Calibri"/>
          <w:sz w:val="24"/>
          <w:szCs w:val="24"/>
          <w:lang w:val="en"/>
        </w:rPr>
        <w:t>other operating conditions of the treatment plant. The size of the treatment plant is not the only factor determining the level of PAH emissions from sewage, because the location of the source</w:t>
      </w:r>
      <w:r w:rsidR="00B015CF" w:rsidRPr="00CA290F">
        <w:rPr>
          <w:rFonts w:ascii="Calibri" w:hAnsi="Calibri" w:cs="Calibri"/>
          <w:sz w:val="24"/>
          <w:szCs w:val="24"/>
          <w:lang w:val="en"/>
        </w:rPr>
        <w:t xml:space="preserve"> of PAH emission</w:t>
      </w:r>
      <w:r w:rsidRPr="00CA290F">
        <w:rPr>
          <w:rFonts w:ascii="Calibri" w:hAnsi="Calibri" w:cs="Calibri"/>
          <w:sz w:val="24"/>
          <w:szCs w:val="24"/>
          <w:lang w:val="en"/>
        </w:rPr>
        <w:t>, their inflow to the treatment plant, and local technological and operational conditions of the treatment plant also</w:t>
      </w:r>
      <w:r w:rsidR="00B015CF" w:rsidRPr="00CA290F">
        <w:rPr>
          <w:rFonts w:ascii="Calibri" w:hAnsi="Calibri" w:cs="Calibri"/>
          <w:sz w:val="24"/>
          <w:szCs w:val="24"/>
          <w:lang w:val="en"/>
        </w:rPr>
        <w:t xml:space="preserve"> play a role</w:t>
      </w:r>
      <w:r w:rsidR="00EA5D99" w:rsidRPr="00CA290F">
        <w:rPr>
          <w:rFonts w:ascii="Calibri" w:hAnsi="Calibri" w:cs="Calibri"/>
          <w:sz w:val="24"/>
          <w:szCs w:val="24"/>
          <w:lang w:val="en-US"/>
        </w:rPr>
        <w:t>.</w:t>
      </w:r>
      <w:r w:rsidR="006C21A0" w:rsidRPr="00CA290F">
        <w:rPr>
          <w:rFonts w:ascii="Calibri" w:hAnsi="Calibri" w:cs="Calibri"/>
          <w:sz w:val="24"/>
          <w:szCs w:val="24"/>
          <w:lang w:val="en-US"/>
        </w:rPr>
        <w:t xml:space="preserve"> </w:t>
      </w:r>
      <w:r w:rsidR="006C21A0" w:rsidRPr="00CA290F">
        <w:rPr>
          <w:rFonts w:ascii="Calibri" w:hAnsi="Calibri" w:cs="Calibri"/>
          <w:sz w:val="24"/>
          <w:szCs w:val="24"/>
          <w:lang w:val="en"/>
        </w:rPr>
        <w:t xml:space="preserve">For comparison, </w:t>
      </w:r>
      <w:r w:rsidR="00B015CF" w:rsidRPr="00CA290F">
        <w:rPr>
          <w:rFonts w:ascii="Calibri" w:hAnsi="Calibri" w:cs="Calibri"/>
          <w:sz w:val="24"/>
          <w:szCs w:val="24"/>
          <w:lang w:val="en"/>
        </w:rPr>
        <w:t xml:space="preserve">the municipal and </w:t>
      </w:r>
      <w:r w:rsidR="006C21A0" w:rsidRPr="00CA290F">
        <w:rPr>
          <w:rFonts w:ascii="Calibri" w:hAnsi="Calibri" w:cs="Calibri"/>
          <w:sz w:val="24"/>
          <w:szCs w:val="24"/>
          <w:lang w:val="en"/>
        </w:rPr>
        <w:t xml:space="preserve">industrial </w:t>
      </w:r>
      <w:r w:rsidR="00B015CF" w:rsidRPr="00CA290F">
        <w:rPr>
          <w:rFonts w:ascii="Calibri" w:hAnsi="Calibri" w:cs="Calibri"/>
          <w:sz w:val="24"/>
          <w:szCs w:val="24"/>
          <w:lang w:val="en"/>
        </w:rPr>
        <w:t xml:space="preserve">levels are both provided in Table </w:t>
      </w:r>
      <w:r w:rsidR="006C21A0" w:rsidRPr="00CA290F">
        <w:rPr>
          <w:rFonts w:ascii="Calibri" w:hAnsi="Calibri" w:cs="Calibri"/>
          <w:sz w:val="24"/>
          <w:szCs w:val="24"/>
          <w:lang w:val="en"/>
        </w:rPr>
        <w:t>2.</w:t>
      </w:r>
    </w:p>
    <w:p w14:paraId="4C0856FD" w14:textId="6AEA1245" w:rsidR="000314C4" w:rsidRPr="00CA290F" w:rsidRDefault="000314C4" w:rsidP="00483E79">
      <w:pPr>
        <w:spacing w:after="120" w:line="480" w:lineRule="auto"/>
        <w:jc w:val="both"/>
        <w:rPr>
          <w:rFonts w:ascii="Calibri" w:hAnsi="Calibri" w:cs="Calibri"/>
          <w:sz w:val="20"/>
          <w:szCs w:val="20"/>
          <w:lang w:val="en-US"/>
        </w:rPr>
      </w:pPr>
      <w:r w:rsidRPr="00CA290F">
        <w:rPr>
          <w:rFonts w:ascii="Calibri" w:hAnsi="Calibri" w:cs="Calibri"/>
          <w:sz w:val="20"/>
          <w:szCs w:val="20"/>
          <w:lang w:val="en-US"/>
        </w:rPr>
        <w:t>Tab</w:t>
      </w:r>
      <w:r w:rsidR="00053828" w:rsidRPr="00CA290F">
        <w:rPr>
          <w:rFonts w:ascii="Calibri" w:hAnsi="Calibri" w:cs="Calibri"/>
          <w:sz w:val="20"/>
          <w:szCs w:val="20"/>
          <w:lang w:val="en-US"/>
        </w:rPr>
        <w:t xml:space="preserve">.2 Summary of </w:t>
      </w:r>
      <w:r w:rsidR="001D3258" w:rsidRPr="00CA290F">
        <w:rPr>
          <w:rFonts w:ascii="Calibri" w:hAnsi="Calibri" w:cs="Calibri"/>
          <w:sz w:val="20"/>
          <w:szCs w:val="20"/>
          <w:lang w:val="en-US"/>
        </w:rPr>
        <w:t xml:space="preserve">seasonal </w:t>
      </w:r>
      <w:r w:rsidR="00053828" w:rsidRPr="00CA290F">
        <w:rPr>
          <w:rFonts w:ascii="Calibri" w:hAnsi="Calibri" w:cs="Calibri"/>
          <w:sz w:val="20"/>
          <w:szCs w:val="20"/>
          <w:lang w:val="en-US"/>
        </w:rPr>
        <w:t xml:space="preserve">estimated </w:t>
      </w:r>
      <w:r w:rsidR="001D3258" w:rsidRPr="00CA290F">
        <w:rPr>
          <w:rFonts w:ascii="Calibri" w:hAnsi="Calibri" w:cs="Calibri"/>
          <w:sz w:val="20"/>
          <w:szCs w:val="20"/>
          <w:lang w:val="en-US"/>
        </w:rPr>
        <w:t xml:space="preserve">average, minimum and maximum </w:t>
      </w:r>
      <w:r w:rsidR="00053828" w:rsidRPr="00CA290F">
        <w:rPr>
          <w:rFonts w:ascii="Calibri" w:hAnsi="Calibri" w:cs="Calibri"/>
          <w:sz w:val="20"/>
          <w:szCs w:val="20"/>
          <w:lang w:val="en-US"/>
        </w:rPr>
        <w:t xml:space="preserve">loads [mg/day] of </w:t>
      </w:r>
      <w:r w:rsidR="007351FA" w:rsidRPr="00CA290F">
        <w:rPr>
          <w:rFonts w:ascii="Calibri" w:hAnsi="Calibri" w:cs="Calibri"/>
          <w:sz w:val="20"/>
          <w:szCs w:val="20"/>
          <w:lang w:val="en-US"/>
        </w:rPr>
        <w:t xml:space="preserve">the </w:t>
      </w:r>
      <w:r w:rsidR="001D7FD8" w:rsidRPr="00CA290F">
        <w:rPr>
          <w:rFonts w:ascii="Calibri" w:hAnsi="Calibri" w:cs="Calibri"/>
          <w:sz w:val="20"/>
          <w:szCs w:val="20"/>
          <w:lang w:val="en-US"/>
        </w:rPr>
        <w:t>S</w:t>
      </w:r>
      <w:r w:rsidR="007351FA" w:rsidRPr="00CA290F">
        <w:rPr>
          <w:rFonts w:ascii="Calibri" w:hAnsi="Calibri" w:cs="Calibri"/>
          <w:sz w:val="20"/>
          <w:szCs w:val="20"/>
          <w:lang w:val="en-US"/>
        </w:rPr>
        <w:t>um of</w:t>
      </w:r>
      <w:r w:rsidR="00053828" w:rsidRPr="00CA290F">
        <w:rPr>
          <w:rFonts w:ascii="Calibri" w:hAnsi="Calibri" w:cs="Calibri"/>
          <w:sz w:val="20"/>
          <w:szCs w:val="20"/>
          <w:lang w:val="en-US"/>
        </w:rPr>
        <w:t xml:space="preserve"> PAHs generated from individual groups </w:t>
      </w:r>
      <w:r w:rsidR="001D3258" w:rsidRPr="00CA290F">
        <w:rPr>
          <w:rFonts w:ascii="Calibri" w:hAnsi="Calibri" w:cs="Calibri"/>
          <w:sz w:val="20"/>
          <w:szCs w:val="20"/>
          <w:lang w:val="en-US"/>
        </w:rPr>
        <w:t xml:space="preserve">(small, medium size and large) </w:t>
      </w:r>
      <w:r w:rsidR="00053828" w:rsidRPr="00CA290F">
        <w:rPr>
          <w:rFonts w:ascii="Calibri" w:hAnsi="Calibri" w:cs="Calibri"/>
          <w:sz w:val="20"/>
          <w:szCs w:val="20"/>
          <w:lang w:val="en-US"/>
        </w:rPr>
        <w:t xml:space="preserve">of </w:t>
      </w:r>
      <w:r w:rsidR="001D7FD8" w:rsidRPr="00CA290F">
        <w:rPr>
          <w:rFonts w:ascii="Calibri" w:hAnsi="Calibri" w:cs="Calibri"/>
          <w:sz w:val="20"/>
          <w:szCs w:val="20"/>
          <w:lang w:val="en-US"/>
        </w:rPr>
        <w:t xml:space="preserve">wastewater </w:t>
      </w:r>
      <w:r w:rsidR="00053828" w:rsidRPr="00CA290F">
        <w:rPr>
          <w:rFonts w:ascii="Calibri" w:hAnsi="Calibri" w:cs="Calibri"/>
          <w:sz w:val="20"/>
          <w:szCs w:val="20"/>
          <w:lang w:val="en-US"/>
        </w:rPr>
        <w:t>treatment plants</w:t>
      </w:r>
      <w:r w:rsidR="001D3258" w:rsidRPr="00CA290F">
        <w:rPr>
          <w:rFonts w:ascii="Calibri" w:hAnsi="Calibri" w:cs="Calibri"/>
          <w:sz w:val="20"/>
          <w:szCs w:val="20"/>
          <w:lang w:val="en-US"/>
        </w:rPr>
        <w:t xml:space="preserve"> located in the Pilica River catchment</w:t>
      </w:r>
      <w:r w:rsidR="002548A4" w:rsidRPr="00CA290F">
        <w:rPr>
          <w:rFonts w:ascii="Calibri" w:hAnsi="Calibri" w:cs="Calibri"/>
          <w:sz w:val="20"/>
          <w:szCs w:val="20"/>
          <w:lang w:val="en-US"/>
        </w:rPr>
        <w:t xml:space="preserve"> (central Poland)</w:t>
      </w:r>
      <w:r w:rsidR="0007621C" w:rsidRPr="00CA290F">
        <w:rPr>
          <w:rFonts w:ascii="Calibri" w:hAnsi="Calibri" w:cs="Calibri"/>
          <w:sz w:val="20"/>
          <w:szCs w:val="20"/>
          <w:lang w:val="en-US"/>
        </w:rPr>
        <w:t>. Since the calculated loads are a function of both concentrations and flow rates, the final results are influenced by the number of measurements below the LOQ.</w:t>
      </w:r>
    </w:p>
    <w:tbl>
      <w:tblPr>
        <w:tblStyle w:val="Tabela-Siatka"/>
        <w:tblW w:w="935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93"/>
        <w:gridCol w:w="2126"/>
        <w:gridCol w:w="1417"/>
        <w:gridCol w:w="1701"/>
        <w:gridCol w:w="1418"/>
        <w:gridCol w:w="1701"/>
      </w:tblGrid>
      <w:tr w:rsidR="007B3D56" w:rsidRPr="00CA290F" w14:paraId="2ED2FC42" w14:textId="04DF29D9" w:rsidTr="0071731A">
        <w:trPr>
          <w:trHeight w:val="350"/>
        </w:trPr>
        <w:tc>
          <w:tcPr>
            <w:tcW w:w="7655" w:type="dxa"/>
            <w:gridSpan w:val="5"/>
            <w:tcBorders>
              <w:bottom w:val="single" w:sz="4" w:space="0" w:color="auto"/>
            </w:tcBorders>
            <w:vAlign w:val="center"/>
          </w:tcPr>
          <w:p w14:paraId="4ECD2360" w14:textId="477ADD5C" w:rsidR="007B3D56" w:rsidRPr="00CA290F" w:rsidRDefault="00B015CF" w:rsidP="00483E79">
            <w:pPr>
              <w:spacing w:line="480" w:lineRule="auto"/>
              <w:jc w:val="center"/>
              <w:rPr>
                <w:rFonts w:ascii="Calibri" w:hAnsi="Calibri" w:cs="Calibri"/>
                <w:b/>
                <w:bCs/>
                <w:sz w:val="20"/>
                <w:szCs w:val="20"/>
                <w:lang w:val="en-US"/>
              </w:rPr>
            </w:pPr>
            <w:r w:rsidRPr="00CA290F">
              <w:rPr>
                <w:rFonts w:ascii="Calibri" w:hAnsi="Calibri" w:cs="Calibri"/>
                <w:b/>
                <w:bCs/>
                <w:sz w:val="20"/>
                <w:szCs w:val="20"/>
                <w:lang w:val="en-US"/>
              </w:rPr>
              <w:t xml:space="preserve">Total </w:t>
            </w:r>
            <w:r w:rsidR="007B3D56" w:rsidRPr="00CA290F">
              <w:rPr>
                <w:rFonts w:ascii="Calibri" w:hAnsi="Calibri" w:cs="Calibri"/>
                <w:b/>
                <w:bCs/>
                <w:sz w:val="20"/>
                <w:szCs w:val="20"/>
                <w:lang w:val="en-US"/>
              </w:rPr>
              <w:t>PAH</w:t>
            </w:r>
            <w:r w:rsidRPr="00CA290F">
              <w:rPr>
                <w:rFonts w:ascii="Calibri" w:hAnsi="Calibri" w:cs="Calibri"/>
                <w:b/>
                <w:bCs/>
                <w:sz w:val="20"/>
                <w:szCs w:val="20"/>
                <w:lang w:val="en-US"/>
              </w:rPr>
              <w:t xml:space="preserve"> load</w:t>
            </w:r>
            <w:r w:rsidR="007B3D56" w:rsidRPr="00CA290F">
              <w:rPr>
                <w:rFonts w:ascii="Calibri" w:hAnsi="Calibri" w:cs="Calibri"/>
                <w:b/>
                <w:bCs/>
                <w:sz w:val="20"/>
                <w:szCs w:val="20"/>
                <w:lang w:val="en-US"/>
              </w:rPr>
              <w:t xml:space="preserve"> [mg/day]</w:t>
            </w:r>
          </w:p>
        </w:tc>
        <w:tc>
          <w:tcPr>
            <w:tcW w:w="1701" w:type="dxa"/>
            <w:tcBorders>
              <w:bottom w:val="single" w:sz="4" w:space="0" w:color="auto"/>
            </w:tcBorders>
          </w:tcPr>
          <w:p w14:paraId="00552541" w14:textId="77777777" w:rsidR="007B3D56" w:rsidRPr="00CA290F" w:rsidRDefault="007B3D56" w:rsidP="00483E79">
            <w:pPr>
              <w:spacing w:line="480" w:lineRule="auto"/>
              <w:jc w:val="center"/>
              <w:rPr>
                <w:rFonts w:ascii="Calibri" w:hAnsi="Calibri" w:cs="Calibri"/>
                <w:b/>
                <w:bCs/>
                <w:sz w:val="20"/>
                <w:szCs w:val="20"/>
                <w:lang w:val="en-US"/>
              </w:rPr>
            </w:pPr>
          </w:p>
        </w:tc>
      </w:tr>
      <w:tr w:rsidR="007B3D56" w:rsidRPr="00CA290F" w14:paraId="45BC1556" w14:textId="5D82EF28" w:rsidTr="0071731A">
        <w:trPr>
          <w:trHeight w:val="418"/>
        </w:trPr>
        <w:tc>
          <w:tcPr>
            <w:tcW w:w="993" w:type="dxa"/>
            <w:tcBorders>
              <w:bottom w:val="single" w:sz="4" w:space="0" w:color="auto"/>
            </w:tcBorders>
          </w:tcPr>
          <w:p w14:paraId="3982A1EB" w14:textId="5C031D5C" w:rsidR="007B3D56" w:rsidRPr="00CA290F" w:rsidRDefault="007B3D56" w:rsidP="00483E79">
            <w:pPr>
              <w:spacing w:line="480" w:lineRule="auto"/>
              <w:rPr>
                <w:rFonts w:ascii="Calibri" w:hAnsi="Calibri" w:cs="Calibri"/>
                <w:b/>
                <w:bCs/>
                <w:sz w:val="20"/>
                <w:szCs w:val="20"/>
                <w:lang w:val="en-US"/>
              </w:rPr>
            </w:pPr>
            <w:r w:rsidRPr="00CA290F">
              <w:rPr>
                <w:rFonts w:ascii="Calibri" w:hAnsi="Calibri" w:cs="Calibri"/>
                <w:b/>
                <w:bCs/>
                <w:sz w:val="20"/>
                <w:szCs w:val="20"/>
                <w:lang w:val="en-US"/>
              </w:rPr>
              <w:t>Season</w:t>
            </w:r>
          </w:p>
        </w:tc>
        <w:tc>
          <w:tcPr>
            <w:tcW w:w="2126" w:type="dxa"/>
            <w:tcBorders>
              <w:bottom w:val="single" w:sz="4" w:space="0" w:color="auto"/>
            </w:tcBorders>
            <w:vAlign w:val="center"/>
          </w:tcPr>
          <w:p w14:paraId="638A7628" w14:textId="72A466E3" w:rsidR="007B3D56" w:rsidRPr="00CA290F" w:rsidRDefault="007B3D56" w:rsidP="00483E79">
            <w:pPr>
              <w:spacing w:line="480" w:lineRule="auto"/>
              <w:rPr>
                <w:rFonts w:ascii="Calibri" w:hAnsi="Calibri" w:cs="Calibri"/>
                <w:b/>
                <w:bCs/>
                <w:sz w:val="20"/>
                <w:szCs w:val="20"/>
                <w:lang w:val="en-US"/>
              </w:rPr>
            </w:pPr>
            <w:r w:rsidRPr="00CA290F">
              <w:rPr>
                <w:rFonts w:ascii="Calibri" w:hAnsi="Calibri" w:cs="Calibri"/>
                <w:b/>
                <w:bCs/>
                <w:sz w:val="20"/>
                <w:szCs w:val="20"/>
                <w:lang w:val="en-US"/>
              </w:rPr>
              <w:t xml:space="preserve">Daily PAHs load / </w:t>
            </w:r>
            <w:r w:rsidR="0007621C" w:rsidRPr="00CA290F">
              <w:rPr>
                <w:rFonts w:ascii="Calibri" w:hAnsi="Calibri" w:cs="Calibri"/>
                <w:b/>
                <w:bCs/>
                <w:sz w:val="20"/>
                <w:szCs w:val="20"/>
                <w:lang w:val="en-US"/>
              </w:rPr>
              <w:t>Mean d</w:t>
            </w:r>
            <w:r w:rsidRPr="00CA290F">
              <w:rPr>
                <w:rFonts w:ascii="Calibri" w:hAnsi="Calibri" w:cs="Calibri"/>
                <w:b/>
                <w:bCs/>
                <w:sz w:val="20"/>
                <w:szCs w:val="20"/>
                <w:lang w:val="en-US"/>
              </w:rPr>
              <w:t>aily outflow of wastewater</w:t>
            </w:r>
          </w:p>
        </w:tc>
        <w:tc>
          <w:tcPr>
            <w:tcW w:w="1417" w:type="dxa"/>
            <w:tcBorders>
              <w:bottom w:val="single" w:sz="4" w:space="0" w:color="auto"/>
            </w:tcBorders>
            <w:vAlign w:val="center"/>
          </w:tcPr>
          <w:p w14:paraId="51E3C8CD" w14:textId="77777777" w:rsidR="007B3D56" w:rsidRPr="00CA290F" w:rsidRDefault="007B3D56" w:rsidP="00483E79">
            <w:pPr>
              <w:spacing w:line="480" w:lineRule="auto"/>
              <w:rPr>
                <w:rFonts w:ascii="Calibri" w:hAnsi="Calibri" w:cs="Calibri"/>
                <w:b/>
                <w:bCs/>
                <w:sz w:val="20"/>
                <w:szCs w:val="20"/>
              </w:rPr>
            </w:pPr>
            <w:r w:rsidRPr="00CA290F">
              <w:rPr>
                <w:rFonts w:ascii="Calibri" w:hAnsi="Calibri" w:cs="Calibri"/>
                <w:b/>
                <w:bCs/>
                <w:sz w:val="20"/>
                <w:szCs w:val="20"/>
              </w:rPr>
              <w:t>Small WWTPS</w:t>
            </w:r>
          </w:p>
        </w:tc>
        <w:tc>
          <w:tcPr>
            <w:tcW w:w="1701" w:type="dxa"/>
            <w:tcBorders>
              <w:bottom w:val="single" w:sz="4" w:space="0" w:color="auto"/>
            </w:tcBorders>
            <w:vAlign w:val="center"/>
          </w:tcPr>
          <w:p w14:paraId="2A9B4C5F" w14:textId="77777777" w:rsidR="007B3D56" w:rsidRPr="00CA290F" w:rsidRDefault="007B3D56" w:rsidP="00483E79">
            <w:pPr>
              <w:spacing w:line="480" w:lineRule="auto"/>
              <w:rPr>
                <w:rFonts w:ascii="Calibri" w:hAnsi="Calibri" w:cs="Calibri"/>
                <w:b/>
                <w:bCs/>
                <w:sz w:val="20"/>
                <w:szCs w:val="20"/>
              </w:rPr>
            </w:pPr>
            <w:r w:rsidRPr="00CA290F">
              <w:rPr>
                <w:rFonts w:ascii="Calibri" w:hAnsi="Calibri" w:cs="Calibri"/>
                <w:b/>
                <w:bCs/>
                <w:sz w:val="20"/>
                <w:szCs w:val="20"/>
              </w:rPr>
              <w:t>Medium WWTPs</w:t>
            </w:r>
          </w:p>
        </w:tc>
        <w:tc>
          <w:tcPr>
            <w:tcW w:w="1418" w:type="dxa"/>
            <w:tcBorders>
              <w:bottom w:val="single" w:sz="4" w:space="0" w:color="auto"/>
            </w:tcBorders>
            <w:vAlign w:val="center"/>
          </w:tcPr>
          <w:p w14:paraId="22CDA192" w14:textId="77777777" w:rsidR="007B3D56" w:rsidRPr="00CA290F" w:rsidRDefault="007B3D56" w:rsidP="00483E79">
            <w:pPr>
              <w:spacing w:line="480" w:lineRule="auto"/>
              <w:rPr>
                <w:rFonts w:ascii="Calibri" w:hAnsi="Calibri" w:cs="Calibri"/>
                <w:b/>
                <w:bCs/>
                <w:sz w:val="20"/>
                <w:szCs w:val="20"/>
              </w:rPr>
            </w:pPr>
            <w:r w:rsidRPr="00CA290F">
              <w:rPr>
                <w:rFonts w:ascii="Calibri" w:hAnsi="Calibri" w:cs="Calibri"/>
                <w:b/>
                <w:bCs/>
                <w:sz w:val="20"/>
                <w:szCs w:val="20"/>
              </w:rPr>
              <w:t>Large WWTPs</w:t>
            </w:r>
          </w:p>
        </w:tc>
        <w:tc>
          <w:tcPr>
            <w:tcW w:w="1701" w:type="dxa"/>
            <w:tcBorders>
              <w:bottom w:val="single" w:sz="4" w:space="0" w:color="auto"/>
            </w:tcBorders>
            <w:vAlign w:val="center"/>
          </w:tcPr>
          <w:p w14:paraId="031DC979" w14:textId="1390E756" w:rsidR="007B3D56" w:rsidRPr="00CA290F" w:rsidRDefault="007B3D56" w:rsidP="00483E79">
            <w:pPr>
              <w:spacing w:line="480" w:lineRule="auto"/>
              <w:rPr>
                <w:rFonts w:ascii="Calibri" w:hAnsi="Calibri" w:cs="Calibri"/>
                <w:b/>
                <w:bCs/>
                <w:sz w:val="20"/>
                <w:szCs w:val="20"/>
              </w:rPr>
            </w:pPr>
            <w:r w:rsidRPr="00CA290F">
              <w:rPr>
                <w:rFonts w:ascii="Calibri" w:hAnsi="Calibri" w:cs="Calibri"/>
                <w:b/>
                <w:bCs/>
                <w:sz w:val="20"/>
                <w:szCs w:val="20"/>
              </w:rPr>
              <w:t>Industrial plants</w:t>
            </w:r>
          </w:p>
        </w:tc>
      </w:tr>
      <w:tr w:rsidR="007B3D56" w:rsidRPr="00CA290F" w14:paraId="18224604" w14:textId="28C6E1A1" w:rsidTr="0071731A">
        <w:trPr>
          <w:trHeight w:val="340"/>
        </w:trPr>
        <w:tc>
          <w:tcPr>
            <w:tcW w:w="993" w:type="dxa"/>
            <w:vMerge w:val="restart"/>
            <w:tcBorders>
              <w:top w:val="single" w:sz="4" w:space="0" w:color="auto"/>
              <w:bottom w:val="nil"/>
            </w:tcBorders>
          </w:tcPr>
          <w:p w14:paraId="5B8B6007" w14:textId="77777777" w:rsidR="007B3D56" w:rsidRPr="00CA290F" w:rsidRDefault="007B3D56" w:rsidP="00483E79">
            <w:pPr>
              <w:spacing w:line="480" w:lineRule="auto"/>
              <w:rPr>
                <w:rFonts w:ascii="Calibri" w:hAnsi="Calibri" w:cs="Calibri"/>
                <w:b/>
                <w:bCs/>
                <w:sz w:val="20"/>
                <w:szCs w:val="20"/>
              </w:rPr>
            </w:pPr>
            <w:r w:rsidRPr="00CA290F">
              <w:rPr>
                <w:rFonts w:ascii="Calibri" w:hAnsi="Calibri" w:cs="Calibri"/>
                <w:b/>
                <w:bCs/>
                <w:sz w:val="20"/>
                <w:szCs w:val="20"/>
              </w:rPr>
              <w:t>Spring</w:t>
            </w:r>
          </w:p>
        </w:tc>
        <w:tc>
          <w:tcPr>
            <w:tcW w:w="2126" w:type="dxa"/>
            <w:tcBorders>
              <w:top w:val="single" w:sz="4" w:space="0" w:color="auto"/>
              <w:bottom w:val="nil"/>
            </w:tcBorders>
          </w:tcPr>
          <w:p w14:paraId="0CEFD9F1" w14:textId="34EC7094" w:rsidR="007B3D56" w:rsidRPr="00CA290F" w:rsidRDefault="00B015CF" w:rsidP="00483E79">
            <w:pPr>
              <w:spacing w:line="480" w:lineRule="auto"/>
              <w:rPr>
                <w:rFonts w:ascii="Calibri" w:hAnsi="Calibri" w:cs="Calibri"/>
                <w:sz w:val="20"/>
                <w:szCs w:val="20"/>
                <w:lang w:val="en-US"/>
              </w:rPr>
            </w:pPr>
            <w:r w:rsidRPr="00CA290F">
              <w:rPr>
                <w:rFonts w:ascii="Calibri" w:hAnsi="Calibri" w:cs="Calibri"/>
                <w:sz w:val="20"/>
                <w:szCs w:val="20"/>
                <w:lang w:val="en-US"/>
              </w:rPr>
              <w:t xml:space="preserve">Mean </w:t>
            </w:r>
            <w:r w:rsidR="007B3D56" w:rsidRPr="00CA290F">
              <w:rPr>
                <w:rFonts w:ascii="Calibri" w:hAnsi="Calibri" w:cs="Calibri"/>
                <w:sz w:val="20"/>
                <w:szCs w:val="20"/>
                <w:lang w:val="en-US"/>
              </w:rPr>
              <w:t>load [mg/day]</w:t>
            </w:r>
          </w:p>
        </w:tc>
        <w:tc>
          <w:tcPr>
            <w:tcW w:w="1417" w:type="dxa"/>
            <w:tcBorders>
              <w:top w:val="single" w:sz="4" w:space="0" w:color="auto"/>
              <w:bottom w:val="nil"/>
            </w:tcBorders>
          </w:tcPr>
          <w:p w14:paraId="6888AD84"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45.90</w:t>
            </w:r>
          </w:p>
        </w:tc>
        <w:tc>
          <w:tcPr>
            <w:tcW w:w="1701" w:type="dxa"/>
            <w:tcBorders>
              <w:top w:val="single" w:sz="4" w:space="0" w:color="auto"/>
              <w:bottom w:val="nil"/>
            </w:tcBorders>
          </w:tcPr>
          <w:p w14:paraId="5E759F48"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69.11</w:t>
            </w:r>
          </w:p>
        </w:tc>
        <w:tc>
          <w:tcPr>
            <w:tcW w:w="1418" w:type="dxa"/>
            <w:tcBorders>
              <w:top w:val="single" w:sz="4" w:space="0" w:color="auto"/>
              <w:bottom w:val="nil"/>
            </w:tcBorders>
          </w:tcPr>
          <w:p w14:paraId="616C706F"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37.86</w:t>
            </w:r>
          </w:p>
        </w:tc>
        <w:tc>
          <w:tcPr>
            <w:tcW w:w="1701" w:type="dxa"/>
            <w:tcBorders>
              <w:top w:val="single" w:sz="4" w:space="0" w:color="auto"/>
              <w:bottom w:val="nil"/>
            </w:tcBorders>
            <w:vAlign w:val="center"/>
          </w:tcPr>
          <w:p w14:paraId="70CA9995" w14:textId="179FF9DC"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6.54</w:t>
            </w:r>
          </w:p>
        </w:tc>
      </w:tr>
      <w:tr w:rsidR="007B3D56" w:rsidRPr="00CA290F" w14:paraId="1A6D0E0B" w14:textId="2772CD89" w:rsidTr="0071731A">
        <w:trPr>
          <w:trHeight w:val="340"/>
        </w:trPr>
        <w:tc>
          <w:tcPr>
            <w:tcW w:w="993" w:type="dxa"/>
            <w:vMerge/>
            <w:tcBorders>
              <w:top w:val="nil"/>
              <w:bottom w:val="nil"/>
            </w:tcBorders>
          </w:tcPr>
          <w:p w14:paraId="75E4CC4F" w14:textId="77777777" w:rsidR="007B3D56" w:rsidRPr="00CA290F" w:rsidRDefault="007B3D56" w:rsidP="00483E79">
            <w:pPr>
              <w:spacing w:line="480" w:lineRule="auto"/>
              <w:rPr>
                <w:rFonts w:ascii="Calibri" w:hAnsi="Calibri" w:cs="Calibri"/>
                <w:b/>
                <w:bCs/>
                <w:sz w:val="20"/>
                <w:szCs w:val="20"/>
              </w:rPr>
            </w:pPr>
          </w:p>
        </w:tc>
        <w:tc>
          <w:tcPr>
            <w:tcW w:w="2126" w:type="dxa"/>
            <w:tcBorders>
              <w:top w:val="nil"/>
              <w:bottom w:val="nil"/>
            </w:tcBorders>
          </w:tcPr>
          <w:p w14:paraId="657EF021" w14:textId="42064D00" w:rsidR="007B3D56" w:rsidRPr="00CA290F" w:rsidRDefault="007B3D56" w:rsidP="00483E79">
            <w:pPr>
              <w:spacing w:line="480" w:lineRule="auto"/>
              <w:rPr>
                <w:rFonts w:ascii="Calibri" w:hAnsi="Calibri" w:cs="Calibri"/>
                <w:sz w:val="20"/>
                <w:szCs w:val="20"/>
                <w:lang w:val="en-US"/>
              </w:rPr>
            </w:pPr>
            <w:r w:rsidRPr="00CA290F">
              <w:rPr>
                <w:rFonts w:ascii="Calibri" w:hAnsi="Calibri" w:cs="Calibri"/>
                <w:sz w:val="20"/>
                <w:szCs w:val="20"/>
                <w:lang w:val="en-US"/>
              </w:rPr>
              <w:t>Min load [mg/day]</w:t>
            </w:r>
          </w:p>
        </w:tc>
        <w:tc>
          <w:tcPr>
            <w:tcW w:w="1417" w:type="dxa"/>
            <w:tcBorders>
              <w:top w:val="nil"/>
              <w:bottom w:val="nil"/>
            </w:tcBorders>
          </w:tcPr>
          <w:p w14:paraId="51CEFE86"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0.24</w:t>
            </w:r>
          </w:p>
        </w:tc>
        <w:tc>
          <w:tcPr>
            <w:tcW w:w="1701" w:type="dxa"/>
            <w:tcBorders>
              <w:top w:val="nil"/>
              <w:bottom w:val="nil"/>
            </w:tcBorders>
          </w:tcPr>
          <w:p w14:paraId="0D074109"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1.85</w:t>
            </w:r>
          </w:p>
        </w:tc>
        <w:tc>
          <w:tcPr>
            <w:tcW w:w="1418" w:type="dxa"/>
            <w:tcBorders>
              <w:top w:val="nil"/>
              <w:bottom w:val="nil"/>
            </w:tcBorders>
          </w:tcPr>
          <w:p w14:paraId="6A56AE63"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9.11</w:t>
            </w:r>
          </w:p>
        </w:tc>
        <w:tc>
          <w:tcPr>
            <w:tcW w:w="1701" w:type="dxa"/>
            <w:tcBorders>
              <w:top w:val="nil"/>
              <w:bottom w:val="nil"/>
            </w:tcBorders>
            <w:vAlign w:val="center"/>
          </w:tcPr>
          <w:p w14:paraId="7A43C387" w14:textId="21A2F730"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0.72</w:t>
            </w:r>
          </w:p>
        </w:tc>
      </w:tr>
      <w:tr w:rsidR="007B3D56" w:rsidRPr="00CA290F" w14:paraId="75B9EC4E" w14:textId="14B10C2E" w:rsidTr="0071731A">
        <w:trPr>
          <w:trHeight w:val="340"/>
        </w:trPr>
        <w:tc>
          <w:tcPr>
            <w:tcW w:w="993" w:type="dxa"/>
            <w:vMerge/>
            <w:tcBorders>
              <w:top w:val="nil"/>
              <w:bottom w:val="nil"/>
            </w:tcBorders>
          </w:tcPr>
          <w:p w14:paraId="64C07C0F" w14:textId="77777777" w:rsidR="007B3D56" w:rsidRPr="00CA290F" w:rsidRDefault="007B3D56" w:rsidP="00483E79">
            <w:pPr>
              <w:spacing w:line="480" w:lineRule="auto"/>
              <w:rPr>
                <w:rFonts w:ascii="Calibri" w:hAnsi="Calibri" w:cs="Calibri"/>
                <w:b/>
                <w:bCs/>
                <w:sz w:val="20"/>
                <w:szCs w:val="20"/>
              </w:rPr>
            </w:pPr>
          </w:p>
        </w:tc>
        <w:tc>
          <w:tcPr>
            <w:tcW w:w="2126" w:type="dxa"/>
            <w:tcBorders>
              <w:top w:val="nil"/>
              <w:bottom w:val="nil"/>
            </w:tcBorders>
          </w:tcPr>
          <w:p w14:paraId="476430E7" w14:textId="27D145A3"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 xml:space="preserve">Max </w:t>
            </w:r>
            <w:r w:rsidRPr="00CA290F">
              <w:rPr>
                <w:rFonts w:ascii="Calibri" w:hAnsi="Calibri" w:cs="Calibri"/>
                <w:sz w:val="20"/>
                <w:szCs w:val="20"/>
                <w:lang w:val="en-US"/>
              </w:rPr>
              <w:t>load [mg/day]</w:t>
            </w:r>
          </w:p>
        </w:tc>
        <w:tc>
          <w:tcPr>
            <w:tcW w:w="1417" w:type="dxa"/>
            <w:tcBorders>
              <w:top w:val="nil"/>
              <w:bottom w:val="nil"/>
            </w:tcBorders>
          </w:tcPr>
          <w:p w14:paraId="69B4E582"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235.04</w:t>
            </w:r>
          </w:p>
        </w:tc>
        <w:tc>
          <w:tcPr>
            <w:tcW w:w="1701" w:type="dxa"/>
            <w:tcBorders>
              <w:top w:val="nil"/>
              <w:bottom w:val="nil"/>
            </w:tcBorders>
          </w:tcPr>
          <w:p w14:paraId="5BD59307"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287.35</w:t>
            </w:r>
          </w:p>
        </w:tc>
        <w:tc>
          <w:tcPr>
            <w:tcW w:w="1418" w:type="dxa"/>
            <w:tcBorders>
              <w:top w:val="nil"/>
              <w:bottom w:val="nil"/>
            </w:tcBorders>
          </w:tcPr>
          <w:p w14:paraId="2B76557A"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71.76</w:t>
            </w:r>
          </w:p>
        </w:tc>
        <w:tc>
          <w:tcPr>
            <w:tcW w:w="1701" w:type="dxa"/>
            <w:tcBorders>
              <w:top w:val="nil"/>
              <w:bottom w:val="nil"/>
            </w:tcBorders>
            <w:vAlign w:val="center"/>
          </w:tcPr>
          <w:p w14:paraId="672CF72F" w14:textId="435A1E91"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16.48</w:t>
            </w:r>
          </w:p>
        </w:tc>
      </w:tr>
      <w:tr w:rsidR="007B3D56" w:rsidRPr="00CA290F" w14:paraId="4560E263" w14:textId="4313A1F0" w:rsidTr="007F73CF">
        <w:trPr>
          <w:trHeight w:val="340"/>
        </w:trPr>
        <w:tc>
          <w:tcPr>
            <w:tcW w:w="993" w:type="dxa"/>
            <w:tcBorders>
              <w:top w:val="nil"/>
            </w:tcBorders>
          </w:tcPr>
          <w:p w14:paraId="484BFDB9" w14:textId="77777777" w:rsidR="007B3D56" w:rsidRPr="00CA290F" w:rsidRDefault="007B3D56" w:rsidP="00483E79">
            <w:pPr>
              <w:spacing w:line="480" w:lineRule="auto"/>
              <w:rPr>
                <w:rFonts w:ascii="Calibri" w:hAnsi="Calibri" w:cs="Calibri"/>
                <w:b/>
                <w:bCs/>
                <w:sz w:val="20"/>
                <w:szCs w:val="20"/>
              </w:rPr>
            </w:pPr>
          </w:p>
        </w:tc>
        <w:tc>
          <w:tcPr>
            <w:tcW w:w="2126" w:type="dxa"/>
            <w:tcBorders>
              <w:top w:val="nil"/>
              <w:bottom w:val="single" w:sz="4" w:space="0" w:color="auto"/>
            </w:tcBorders>
          </w:tcPr>
          <w:p w14:paraId="26517BD3" w14:textId="3840220D" w:rsidR="007B3D56" w:rsidRPr="00CA290F" w:rsidRDefault="00B015CF" w:rsidP="00483E79">
            <w:pPr>
              <w:spacing w:line="480" w:lineRule="auto"/>
              <w:rPr>
                <w:rFonts w:ascii="Calibri" w:hAnsi="Calibri" w:cs="Calibri"/>
                <w:sz w:val="20"/>
                <w:szCs w:val="20"/>
                <w:lang w:val="en-US"/>
              </w:rPr>
            </w:pPr>
            <w:r w:rsidRPr="00CA290F">
              <w:rPr>
                <w:rFonts w:ascii="Calibri" w:hAnsi="Calibri" w:cs="Calibri"/>
                <w:sz w:val="20"/>
                <w:szCs w:val="20"/>
                <w:lang w:val="en-US"/>
              </w:rPr>
              <w:t xml:space="preserve">Mean </w:t>
            </w:r>
            <w:r w:rsidR="007B3D56" w:rsidRPr="00CA290F">
              <w:rPr>
                <w:rFonts w:ascii="Calibri" w:hAnsi="Calibri" w:cs="Calibri"/>
                <w:sz w:val="20"/>
                <w:szCs w:val="20"/>
                <w:lang w:val="en-US"/>
              </w:rPr>
              <w:t>daily flow [m³/day]</w:t>
            </w:r>
          </w:p>
        </w:tc>
        <w:tc>
          <w:tcPr>
            <w:tcW w:w="1417" w:type="dxa"/>
            <w:tcBorders>
              <w:top w:val="nil"/>
              <w:bottom w:val="single" w:sz="4" w:space="0" w:color="auto"/>
            </w:tcBorders>
          </w:tcPr>
          <w:p w14:paraId="1F080A6C" w14:textId="0D7C6DD0" w:rsidR="007B3D56" w:rsidRPr="00CA290F" w:rsidRDefault="007B3D56" w:rsidP="00483E79">
            <w:pPr>
              <w:spacing w:line="480" w:lineRule="auto"/>
              <w:rPr>
                <w:rFonts w:ascii="Calibri" w:hAnsi="Calibri" w:cs="Calibri"/>
                <w:sz w:val="20"/>
                <w:szCs w:val="20"/>
                <w:lang w:val="en-US"/>
              </w:rPr>
            </w:pPr>
            <w:r w:rsidRPr="00CA290F">
              <w:rPr>
                <w:rFonts w:ascii="Calibri" w:hAnsi="Calibri" w:cs="Calibri"/>
                <w:sz w:val="20"/>
                <w:szCs w:val="20"/>
                <w:lang w:val="en-US"/>
              </w:rPr>
              <w:t>357.71</w:t>
            </w:r>
          </w:p>
        </w:tc>
        <w:tc>
          <w:tcPr>
            <w:tcW w:w="1701" w:type="dxa"/>
            <w:tcBorders>
              <w:top w:val="nil"/>
              <w:bottom w:val="single" w:sz="4" w:space="0" w:color="auto"/>
            </w:tcBorders>
          </w:tcPr>
          <w:p w14:paraId="128490A0" w14:textId="7257D3D6" w:rsidR="007B3D56" w:rsidRPr="00CA290F" w:rsidRDefault="007B3D56" w:rsidP="00483E79">
            <w:pPr>
              <w:spacing w:line="480" w:lineRule="auto"/>
              <w:rPr>
                <w:rFonts w:ascii="Calibri" w:hAnsi="Calibri" w:cs="Calibri"/>
                <w:sz w:val="20"/>
                <w:szCs w:val="20"/>
                <w:lang w:val="en-US"/>
              </w:rPr>
            </w:pPr>
            <w:r w:rsidRPr="00CA290F">
              <w:rPr>
                <w:rFonts w:ascii="Calibri" w:hAnsi="Calibri" w:cs="Calibri"/>
                <w:sz w:val="20"/>
                <w:szCs w:val="20"/>
                <w:lang w:val="en-US"/>
              </w:rPr>
              <w:t>772.40</w:t>
            </w:r>
          </w:p>
        </w:tc>
        <w:tc>
          <w:tcPr>
            <w:tcW w:w="1418" w:type="dxa"/>
            <w:tcBorders>
              <w:top w:val="nil"/>
              <w:bottom w:val="single" w:sz="4" w:space="0" w:color="auto"/>
            </w:tcBorders>
          </w:tcPr>
          <w:p w14:paraId="02AD173B" w14:textId="6C34BC32" w:rsidR="007B3D56" w:rsidRPr="00CA290F" w:rsidRDefault="007B3D56" w:rsidP="00483E79">
            <w:pPr>
              <w:spacing w:line="480" w:lineRule="auto"/>
              <w:rPr>
                <w:rFonts w:ascii="Calibri" w:hAnsi="Calibri" w:cs="Calibri"/>
                <w:sz w:val="20"/>
                <w:szCs w:val="20"/>
                <w:lang w:val="en-US"/>
              </w:rPr>
            </w:pPr>
            <w:r w:rsidRPr="00CA290F">
              <w:rPr>
                <w:rFonts w:ascii="Calibri" w:hAnsi="Calibri" w:cs="Calibri"/>
                <w:sz w:val="20"/>
                <w:szCs w:val="20"/>
                <w:lang w:val="en-US"/>
              </w:rPr>
              <w:t>5890.46</w:t>
            </w:r>
          </w:p>
        </w:tc>
        <w:tc>
          <w:tcPr>
            <w:tcW w:w="1701" w:type="dxa"/>
            <w:tcBorders>
              <w:top w:val="nil"/>
              <w:bottom w:val="single" w:sz="4" w:space="0" w:color="auto"/>
            </w:tcBorders>
          </w:tcPr>
          <w:p w14:paraId="63384230" w14:textId="125F9255" w:rsidR="007B3D56" w:rsidRPr="00CA290F" w:rsidRDefault="00260AFD" w:rsidP="007F73CF">
            <w:pPr>
              <w:spacing w:line="480" w:lineRule="auto"/>
              <w:rPr>
                <w:rFonts w:ascii="Calibri" w:hAnsi="Calibri" w:cs="Calibri"/>
                <w:sz w:val="20"/>
                <w:szCs w:val="20"/>
                <w:lang w:val="en-US"/>
              </w:rPr>
            </w:pPr>
            <w:r w:rsidRPr="00CA290F">
              <w:rPr>
                <w:rFonts w:ascii="Calibri" w:hAnsi="Calibri" w:cs="Calibri"/>
                <w:sz w:val="20"/>
                <w:szCs w:val="20"/>
                <w:lang w:val="en-US"/>
              </w:rPr>
              <w:t>585.03</w:t>
            </w:r>
          </w:p>
        </w:tc>
      </w:tr>
      <w:tr w:rsidR="007B3D56" w:rsidRPr="00CA290F" w14:paraId="040FDFCA" w14:textId="005008A7" w:rsidTr="0071731A">
        <w:trPr>
          <w:trHeight w:val="340"/>
        </w:trPr>
        <w:tc>
          <w:tcPr>
            <w:tcW w:w="993" w:type="dxa"/>
            <w:vMerge w:val="restart"/>
          </w:tcPr>
          <w:p w14:paraId="78AB5502" w14:textId="77777777" w:rsidR="007B3D56" w:rsidRPr="00CA290F" w:rsidRDefault="007B3D56" w:rsidP="00483E79">
            <w:pPr>
              <w:spacing w:line="480" w:lineRule="auto"/>
              <w:rPr>
                <w:rFonts w:ascii="Calibri" w:hAnsi="Calibri" w:cs="Calibri"/>
                <w:b/>
                <w:bCs/>
                <w:sz w:val="20"/>
                <w:szCs w:val="20"/>
              </w:rPr>
            </w:pPr>
            <w:r w:rsidRPr="00CA290F">
              <w:rPr>
                <w:rFonts w:ascii="Calibri" w:hAnsi="Calibri" w:cs="Calibri"/>
                <w:b/>
                <w:bCs/>
                <w:sz w:val="20"/>
                <w:szCs w:val="20"/>
              </w:rPr>
              <w:t>Summer</w:t>
            </w:r>
          </w:p>
        </w:tc>
        <w:tc>
          <w:tcPr>
            <w:tcW w:w="2126" w:type="dxa"/>
            <w:tcBorders>
              <w:top w:val="single" w:sz="4" w:space="0" w:color="auto"/>
              <w:bottom w:val="nil"/>
            </w:tcBorders>
          </w:tcPr>
          <w:p w14:paraId="5FE9247C" w14:textId="32662DEF" w:rsidR="007B3D56" w:rsidRPr="00CA290F" w:rsidRDefault="00B015CF" w:rsidP="00483E79">
            <w:pPr>
              <w:spacing w:line="480" w:lineRule="auto"/>
              <w:rPr>
                <w:rFonts w:ascii="Calibri" w:hAnsi="Calibri" w:cs="Calibri"/>
                <w:sz w:val="20"/>
                <w:szCs w:val="20"/>
              </w:rPr>
            </w:pPr>
            <w:r w:rsidRPr="00CA290F">
              <w:rPr>
                <w:rFonts w:ascii="Calibri" w:hAnsi="Calibri" w:cs="Calibri"/>
                <w:sz w:val="20"/>
                <w:szCs w:val="20"/>
                <w:lang w:val="en-US"/>
              </w:rPr>
              <w:t xml:space="preserve">Mean </w:t>
            </w:r>
            <w:r w:rsidR="007B3D56" w:rsidRPr="00CA290F">
              <w:rPr>
                <w:rFonts w:ascii="Calibri" w:hAnsi="Calibri" w:cs="Calibri"/>
                <w:sz w:val="20"/>
                <w:szCs w:val="20"/>
                <w:lang w:val="en-US"/>
              </w:rPr>
              <w:t>load [mg/day]</w:t>
            </w:r>
          </w:p>
        </w:tc>
        <w:tc>
          <w:tcPr>
            <w:tcW w:w="1417" w:type="dxa"/>
            <w:tcBorders>
              <w:top w:val="single" w:sz="4" w:space="0" w:color="auto"/>
              <w:bottom w:val="nil"/>
            </w:tcBorders>
          </w:tcPr>
          <w:p w14:paraId="0E29A582"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74.38</w:t>
            </w:r>
          </w:p>
        </w:tc>
        <w:tc>
          <w:tcPr>
            <w:tcW w:w="1701" w:type="dxa"/>
            <w:tcBorders>
              <w:top w:val="single" w:sz="4" w:space="0" w:color="auto"/>
              <w:bottom w:val="nil"/>
            </w:tcBorders>
          </w:tcPr>
          <w:p w14:paraId="6EBF1463"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73.39</w:t>
            </w:r>
          </w:p>
        </w:tc>
        <w:tc>
          <w:tcPr>
            <w:tcW w:w="1418" w:type="dxa"/>
            <w:tcBorders>
              <w:top w:val="single" w:sz="4" w:space="0" w:color="auto"/>
              <w:bottom w:val="nil"/>
            </w:tcBorders>
          </w:tcPr>
          <w:p w14:paraId="337E0197"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87.12</w:t>
            </w:r>
          </w:p>
        </w:tc>
        <w:tc>
          <w:tcPr>
            <w:tcW w:w="1701" w:type="dxa"/>
            <w:tcBorders>
              <w:top w:val="single" w:sz="4" w:space="0" w:color="auto"/>
              <w:bottom w:val="nil"/>
            </w:tcBorders>
            <w:vAlign w:val="center"/>
          </w:tcPr>
          <w:p w14:paraId="1968A0A6" w14:textId="5A75AFD1" w:rsidR="007B3D56" w:rsidRPr="00CA290F" w:rsidRDefault="00260AFD" w:rsidP="00483E79">
            <w:pPr>
              <w:spacing w:line="480" w:lineRule="auto"/>
              <w:rPr>
                <w:rFonts w:ascii="Calibri" w:hAnsi="Calibri" w:cs="Calibri"/>
                <w:sz w:val="20"/>
                <w:szCs w:val="20"/>
              </w:rPr>
            </w:pPr>
            <w:r w:rsidRPr="00CA290F">
              <w:rPr>
                <w:rFonts w:ascii="Calibri" w:hAnsi="Calibri" w:cs="Calibri"/>
                <w:sz w:val="20"/>
                <w:szCs w:val="20"/>
              </w:rPr>
              <w:t>8.89</w:t>
            </w:r>
          </w:p>
        </w:tc>
      </w:tr>
      <w:tr w:rsidR="007B3D56" w:rsidRPr="00CA290F" w14:paraId="48271983" w14:textId="5DE7B9B3" w:rsidTr="0071731A">
        <w:trPr>
          <w:trHeight w:val="340"/>
        </w:trPr>
        <w:tc>
          <w:tcPr>
            <w:tcW w:w="993" w:type="dxa"/>
            <w:vMerge/>
          </w:tcPr>
          <w:p w14:paraId="70090B5E" w14:textId="77777777" w:rsidR="007B3D56" w:rsidRPr="00CA290F" w:rsidRDefault="007B3D56" w:rsidP="00483E79">
            <w:pPr>
              <w:spacing w:line="480" w:lineRule="auto"/>
              <w:rPr>
                <w:rFonts w:ascii="Calibri" w:hAnsi="Calibri" w:cs="Calibri"/>
                <w:b/>
                <w:bCs/>
                <w:sz w:val="20"/>
                <w:szCs w:val="20"/>
              </w:rPr>
            </w:pPr>
          </w:p>
        </w:tc>
        <w:tc>
          <w:tcPr>
            <w:tcW w:w="2126" w:type="dxa"/>
            <w:tcBorders>
              <w:top w:val="nil"/>
              <w:bottom w:val="nil"/>
            </w:tcBorders>
          </w:tcPr>
          <w:p w14:paraId="2605FDD3" w14:textId="11FD06F3"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lang w:val="en-US"/>
              </w:rPr>
              <w:t>Min load [mg/day]</w:t>
            </w:r>
          </w:p>
        </w:tc>
        <w:tc>
          <w:tcPr>
            <w:tcW w:w="1417" w:type="dxa"/>
            <w:tcBorders>
              <w:top w:val="nil"/>
              <w:bottom w:val="nil"/>
            </w:tcBorders>
          </w:tcPr>
          <w:p w14:paraId="4EE7580D"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1.34</w:t>
            </w:r>
          </w:p>
        </w:tc>
        <w:tc>
          <w:tcPr>
            <w:tcW w:w="1701" w:type="dxa"/>
            <w:tcBorders>
              <w:top w:val="nil"/>
              <w:bottom w:val="nil"/>
            </w:tcBorders>
          </w:tcPr>
          <w:p w14:paraId="1C29C0BE"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2.15</w:t>
            </w:r>
          </w:p>
        </w:tc>
        <w:tc>
          <w:tcPr>
            <w:tcW w:w="1418" w:type="dxa"/>
            <w:tcBorders>
              <w:top w:val="nil"/>
              <w:bottom w:val="nil"/>
            </w:tcBorders>
          </w:tcPr>
          <w:p w14:paraId="08D40095"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10.81</w:t>
            </w:r>
          </w:p>
        </w:tc>
        <w:tc>
          <w:tcPr>
            <w:tcW w:w="1701" w:type="dxa"/>
            <w:tcBorders>
              <w:top w:val="nil"/>
              <w:bottom w:val="nil"/>
            </w:tcBorders>
            <w:vAlign w:val="center"/>
          </w:tcPr>
          <w:p w14:paraId="1DCBF57B" w14:textId="541F7B03" w:rsidR="007B3D56" w:rsidRPr="00CA290F" w:rsidRDefault="00260AFD" w:rsidP="00483E79">
            <w:pPr>
              <w:spacing w:line="480" w:lineRule="auto"/>
              <w:rPr>
                <w:rFonts w:ascii="Calibri" w:hAnsi="Calibri" w:cs="Calibri"/>
                <w:sz w:val="20"/>
                <w:szCs w:val="20"/>
              </w:rPr>
            </w:pPr>
            <w:r w:rsidRPr="00CA290F">
              <w:rPr>
                <w:rFonts w:ascii="Calibri" w:hAnsi="Calibri" w:cs="Calibri"/>
                <w:sz w:val="20"/>
                <w:szCs w:val="20"/>
              </w:rPr>
              <w:t>1.99</w:t>
            </w:r>
          </w:p>
        </w:tc>
      </w:tr>
      <w:tr w:rsidR="007B3D56" w:rsidRPr="00CA290F" w14:paraId="3BFD8530" w14:textId="3495397D" w:rsidTr="0071731A">
        <w:trPr>
          <w:trHeight w:val="340"/>
        </w:trPr>
        <w:tc>
          <w:tcPr>
            <w:tcW w:w="993" w:type="dxa"/>
            <w:vMerge/>
            <w:tcBorders>
              <w:bottom w:val="nil"/>
            </w:tcBorders>
          </w:tcPr>
          <w:p w14:paraId="1F0A9813" w14:textId="77777777" w:rsidR="007B3D56" w:rsidRPr="00CA290F" w:rsidRDefault="007B3D56" w:rsidP="00483E79">
            <w:pPr>
              <w:spacing w:line="480" w:lineRule="auto"/>
              <w:rPr>
                <w:rFonts w:ascii="Calibri" w:hAnsi="Calibri" w:cs="Calibri"/>
                <w:b/>
                <w:bCs/>
                <w:sz w:val="20"/>
                <w:szCs w:val="20"/>
              </w:rPr>
            </w:pPr>
          </w:p>
        </w:tc>
        <w:tc>
          <w:tcPr>
            <w:tcW w:w="2126" w:type="dxa"/>
            <w:tcBorders>
              <w:top w:val="nil"/>
              <w:bottom w:val="nil"/>
            </w:tcBorders>
          </w:tcPr>
          <w:p w14:paraId="7478D070" w14:textId="33004EE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 xml:space="preserve">Max </w:t>
            </w:r>
            <w:r w:rsidRPr="00CA290F">
              <w:rPr>
                <w:rFonts w:ascii="Calibri" w:hAnsi="Calibri" w:cs="Calibri"/>
                <w:sz w:val="20"/>
                <w:szCs w:val="20"/>
                <w:lang w:val="en-US"/>
              </w:rPr>
              <w:t>load [mg/day]</w:t>
            </w:r>
          </w:p>
        </w:tc>
        <w:tc>
          <w:tcPr>
            <w:tcW w:w="1417" w:type="dxa"/>
            <w:tcBorders>
              <w:top w:val="nil"/>
              <w:bottom w:val="nil"/>
            </w:tcBorders>
          </w:tcPr>
          <w:p w14:paraId="59E15A16"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183.89</w:t>
            </w:r>
          </w:p>
        </w:tc>
        <w:tc>
          <w:tcPr>
            <w:tcW w:w="1701" w:type="dxa"/>
            <w:tcBorders>
              <w:top w:val="nil"/>
              <w:bottom w:val="nil"/>
            </w:tcBorders>
          </w:tcPr>
          <w:p w14:paraId="3549F282"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249.00</w:t>
            </w:r>
          </w:p>
        </w:tc>
        <w:tc>
          <w:tcPr>
            <w:tcW w:w="1418" w:type="dxa"/>
            <w:tcBorders>
              <w:top w:val="nil"/>
              <w:bottom w:val="nil"/>
            </w:tcBorders>
          </w:tcPr>
          <w:p w14:paraId="70E92A02"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130.00</w:t>
            </w:r>
          </w:p>
        </w:tc>
        <w:tc>
          <w:tcPr>
            <w:tcW w:w="1701" w:type="dxa"/>
            <w:tcBorders>
              <w:top w:val="nil"/>
              <w:bottom w:val="nil"/>
            </w:tcBorders>
            <w:vAlign w:val="center"/>
          </w:tcPr>
          <w:p w14:paraId="5BCB4707" w14:textId="6CE071F7" w:rsidR="007B3D56" w:rsidRPr="00CA290F" w:rsidRDefault="00260AFD" w:rsidP="00483E79">
            <w:pPr>
              <w:spacing w:line="480" w:lineRule="auto"/>
              <w:rPr>
                <w:rFonts w:ascii="Calibri" w:hAnsi="Calibri" w:cs="Calibri"/>
                <w:sz w:val="20"/>
                <w:szCs w:val="20"/>
              </w:rPr>
            </w:pPr>
            <w:r w:rsidRPr="00CA290F">
              <w:rPr>
                <w:rFonts w:ascii="Calibri" w:hAnsi="Calibri" w:cs="Calibri"/>
                <w:sz w:val="20"/>
                <w:szCs w:val="20"/>
              </w:rPr>
              <w:t>20.46</w:t>
            </w:r>
          </w:p>
        </w:tc>
      </w:tr>
      <w:tr w:rsidR="007B3D56" w:rsidRPr="00CA290F" w14:paraId="2C9B7A8E" w14:textId="2070B07C" w:rsidTr="007F73CF">
        <w:trPr>
          <w:trHeight w:val="340"/>
        </w:trPr>
        <w:tc>
          <w:tcPr>
            <w:tcW w:w="993" w:type="dxa"/>
            <w:tcBorders>
              <w:top w:val="nil"/>
              <w:bottom w:val="single" w:sz="4" w:space="0" w:color="auto"/>
            </w:tcBorders>
          </w:tcPr>
          <w:p w14:paraId="55B485CC" w14:textId="77777777" w:rsidR="007B3D56" w:rsidRPr="00CA290F" w:rsidRDefault="007B3D56" w:rsidP="00483E79">
            <w:pPr>
              <w:spacing w:line="480" w:lineRule="auto"/>
              <w:rPr>
                <w:rFonts w:ascii="Calibri" w:hAnsi="Calibri" w:cs="Calibri"/>
                <w:b/>
                <w:bCs/>
                <w:sz w:val="20"/>
                <w:szCs w:val="20"/>
              </w:rPr>
            </w:pPr>
          </w:p>
        </w:tc>
        <w:tc>
          <w:tcPr>
            <w:tcW w:w="2126" w:type="dxa"/>
            <w:tcBorders>
              <w:top w:val="nil"/>
              <w:bottom w:val="single" w:sz="4" w:space="0" w:color="auto"/>
            </w:tcBorders>
          </w:tcPr>
          <w:p w14:paraId="097DB995" w14:textId="63F02A83" w:rsidR="007B3D56" w:rsidRPr="00CA290F" w:rsidRDefault="00B015CF" w:rsidP="00483E79">
            <w:pPr>
              <w:spacing w:line="480" w:lineRule="auto"/>
              <w:rPr>
                <w:rFonts w:ascii="Calibri" w:hAnsi="Calibri" w:cs="Calibri"/>
                <w:sz w:val="20"/>
                <w:szCs w:val="20"/>
                <w:lang w:val="en-US"/>
              </w:rPr>
            </w:pPr>
            <w:r w:rsidRPr="00CA290F">
              <w:rPr>
                <w:rFonts w:ascii="Calibri" w:hAnsi="Calibri" w:cs="Calibri"/>
                <w:sz w:val="20"/>
                <w:szCs w:val="20"/>
                <w:lang w:val="en-US"/>
              </w:rPr>
              <w:t xml:space="preserve">Mean </w:t>
            </w:r>
            <w:r w:rsidR="007B3D56" w:rsidRPr="00CA290F">
              <w:rPr>
                <w:rFonts w:ascii="Calibri" w:hAnsi="Calibri" w:cs="Calibri"/>
                <w:sz w:val="20"/>
                <w:szCs w:val="20"/>
                <w:lang w:val="en-US"/>
              </w:rPr>
              <w:t>daily flow [m³/day]</w:t>
            </w:r>
          </w:p>
        </w:tc>
        <w:tc>
          <w:tcPr>
            <w:tcW w:w="1417" w:type="dxa"/>
            <w:tcBorders>
              <w:top w:val="nil"/>
              <w:bottom w:val="single" w:sz="4" w:space="0" w:color="auto"/>
            </w:tcBorders>
          </w:tcPr>
          <w:p w14:paraId="37452DC5" w14:textId="6E5BD643" w:rsidR="007B3D56" w:rsidRPr="00CA290F" w:rsidRDefault="007B3D56" w:rsidP="00483E79">
            <w:pPr>
              <w:spacing w:line="480" w:lineRule="auto"/>
              <w:rPr>
                <w:rFonts w:ascii="Calibri" w:hAnsi="Calibri" w:cs="Calibri"/>
                <w:sz w:val="20"/>
                <w:szCs w:val="20"/>
                <w:lang w:val="en-US"/>
              </w:rPr>
            </w:pPr>
            <w:r w:rsidRPr="00CA290F">
              <w:rPr>
                <w:rFonts w:ascii="Calibri" w:hAnsi="Calibri" w:cs="Calibri"/>
                <w:sz w:val="20"/>
                <w:szCs w:val="20"/>
                <w:lang w:val="en-US"/>
              </w:rPr>
              <w:t>277.21</w:t>
            </w:r>
          </w:p>
        </w:tc>
        <w:tc>
          <w:tcPr>
            <w:tcW w:w="1701" w:type="dxa"/>
            <w:tcBorders>
              <w:top w:val="nil"/>
              <w:bottom w:val="single" w:sz="4" w:space="0" w:color="auto"/>
            </w:tcBorders>
          </w:tcPr>
          <w:p w14:paraId="73F9B196" w14:textId="48A325A7" w:rsidR="007B3D56" w:rsidRPr="00CA290F" w:rsidRDefault="007B3D56" w:rsidP="00483E79">
            <w:pPr>
              <w:spacing w:line="480" w:lineRule="auto"/>
              <w:rPr>
                <w:rFonts w:ascii="Calibri" w:hAnsi="Calibri" w:cs="Calibri"/>
                <w:sz w:val="20"/>
                <w:szCs w:val="20"/>
                <w:lang w:val="en-US"/>
              </w:rPr>
            </w:pPr>
            <w:r w:rsidRPr="00CA290F">
              <w:rPr>
                <w:rFonts w:ascii="Calibri" w:hAnsi="Calibri" w:cs="Calibri"/>
                <w:sz w:val="20"/>
                <w:szCs w:val="20"/>
                <w:lang w:val="en-US"/>
              </w:rPr>
              <w:t>819.00</w:t>
            </w:r>
          </w:p>
        </w:tc>
        <w:tc>
          <w:tcPr>
            <w:tcW w:w="1418" w:type="dxa"/>
            <w:tcBorders>
              <w:top w:val="nil"/>
              <w:bottom w:val="single" w:sz="4" w:space="0" w:color="auto"/>
            </w:tcBorders>
          </w:tcPr>
          <w:p w14:paraId="4D1EAB39" w14:textId="78E55B95" w:rsidR="007B3D56" w:rsidRPr="00CA290F" w:rsidRDefault="007B3D56" w:rsidP="00483E79">
            <w:pPr>
              <w:spacing w:line="480" w:lineRule="auto"/>
              <w:rPr>
                <w:rFonts w:ascii="Calibri" w:hAnsi="Calibri" w:cs="Calibri"/>
                <w:sz w:val="20"/>
                <w:szCs w:val="20"/>
                <w:lang w:val="en-US"/>
              </w:rPr>
            </w:pPr>
            <w:r w:rsidRPr="00CA290F">
              <w:rPr>
                <w:rFonts w:ascii="Calibri" w:hAnsi="Calibri" w:cs="Calibri"/>
                <w:sz w:val="20"/>
                <w:szCs w:val="20"/>
                <w:lang w:val="en-US"/>
              </w:rPr>
              <w:t>5730.88</w:t>
            </w:r>
          </w:p>
        </w:tc>
        <w:tc>
          <w:tcPr>
            <w:tcW w:w="1701" w:type="dxa"/>
            <w:tcBorders>
              <w:top w:val="nil"/>
              <w:bottom w:val="single" w:sz="4" w:space="0" w:color="auto"/>
            </w:tcBorders>
          </w:tcPr>
          <w:p w14:paraId="1E2F4FD4" w14:textId="0CAABFF9" w:rsidR="007B3D56" w:rsidRPr="00CA290F" w:rsidRDefault="00260AFD" w:rsidP="007F73CF">
            <w:pPr>
              <w:spacing w:line="480" w:lineRule="auto"/>
              <w:rPr>
                <w:rFonts w:ascii="Calibri" w:hAnsi="Calibri" w:cs="Calibri"/>
                <w:sz w:val="20"/>
                <w:szCs w:val="20"/>
                <w:lang w:val="en-US"/>
              </w:rPr>
            </w:pPr>
            <w:r w:rsidRPr="00CA290F">
              <w:rPr>
                <w:rFonts w:ascii="Calibri" w:hAnsi="Calibri" w:cs="Calibri"/>
                <w:sz w:val="20"/>
                <w:szCs w:val="20"/>
                <w:lang w:val="en-US"/>
              </w:rPr>
              <w:t>516.50</w:t>
            </w:r>
          </w:p>
        </w:tc>
      </w:tr>
      <w:tr w:rsidR="007B3D56" w:rsidRPr="00CA290F" w14:paraId="2B807635" w14:textId="18163622" w:rsidTr="0071731A">
        <w:trPr>
          <w:trHeight w:val="340"/>
        </w:trPr>
        <w:tc>
          <w:tcPr>
            <w:tcW w:w="993" w:type="dxa"/>
            <w:vMerge w:val="restart"/>
            <w:tcBorders>
              <w:top w:val="single" w:sz="4" w:space="0" w:color="auto"/>
              <w:bottom w:val="nil"/>
            </w:tcBorders>
          </w:tcPr>
          <w:p w14:paraId="07EB6306" w14:textId="77777777" w:rsidR="007B3D56" w:rsidRPr="00CA290F" w:rsidRDefault="007B3D56" w:rsidP="00483E79">
            <w:pPr>
              <w:spacing w:line="480" w:lineRule="auto"/>
              <w:rPr>
                <w:rFonts w:ascii="Calibri" w:hAnsi="Calibri" w:cs="Calibri"/>
                <w:b/>
                <w:bCs/>
                <w:sz w:val="20"/>
                <w:szCs w:val="20"/>
              </w:rPr>
            </w:pPr>
            <w:r w:rsidRPr="00CA290F">
              <w:rPr>
                <w:rFonts w:ascii="Calibri" w:hAnsi="Calibri" w:cs="Calibri"/>
                <w:b/>
                <w:bCs/>
                <w:sz w:val="20"/>
                <w:szCs w:val="20"/>
              </w:rPr>
              <w:t>Autumn</w:t>
            </w:r>
          </w:p>
        </w:tc>
        <w:tc>
          <w:tcPr>
            <w:tcW w:w="2126" w:type="dxa"/>
            <w:tcBorders>
              <w:top w:val="single" w:sz="4" w:space="0" w:color="auto"/>
              <w:bottom w:val="nil"/>
            </w:tcBorders>
          </w:tcPr>
          <w:p w14:paraId="6C4295D3" w14:textId="585156EB" w:rsidR="007B3D56" w:rsidRPr="00CA290F" w:rsidRDefault="00B015CF" w:rsidP="00483E79">
            <w:pPr>
              <w:spacing w:line="480" w:lineRule="auto"/>
              <w:rPr>
                <w:rFonts w:ascii="Calibri" w:hAnsi="Calibri" w:cs="Calibri"/>
                <w:sz w:val="20"/>
                <w:szCs w:val="20"/>
              </w:rPr>
            </w:pPr>
            <w:r w:rsidRPr="00CA290F">
              <w:rPr>
                <w:rFonts w:ascii="Calibri" w:hAnsi="Calibri" w:cs="Calibri"/>
                <w:sz w:val="20"/>
                <w:szCs w:val="20"/>
                <w:lang w:val="en-US"/>
              </w:rPr>
              <w:t xml:space="preserve">Mean </w:t>
            </w:r>
            <w:r w:rsidR="007B3D56" w:rsidRPr="00CA290F">
              <w:rPr>
                <w:rFonts w:ascii="Calibri" w:hAnsi="Calibri" w:cs="Calibri"/>
                <w:sz w:val="20"/>
                <w:szCs w:val="20"/>
                <w:lang w:val="en-US"/>
              </w:rPr>
              <w:t>load [mg/day]</w:t>
            </w:r>
          </w:p>
        </w:tc>
        <w:tc>
          <w:tcPr>
            <w:tcW w:w="1417" w:type="dxa"/>
            <w:tcBorders>
              <w:top w:val="single" w:sz="4" w:space="0" w:color="auto"/>
              <w:bottom w:val="nil"/>
            </w:tcBorders>
          </w:tcPr>
          <w:p w14:paraId="517AA5C7"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13.93</w:t>
            </w:r>
          </w:p>
        </w:tc>
        <w:tc>
          <w:tcPr>
            <w:tcW w:w="1701" w:type="dxa"/>
            <w:tcBorders>
              <w:top w:val="single" w:sz="4" w:space="0" w:color="auto"/>
              <w:bottom w:val="nil"/>
            </w:tcBorders>
          </w:tcPr>
          <w:p w14:paraId="6936B34F"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28.49</w:t>
            </w:r>
          </w:p>
        </w:tc>
        <w:tc>
          <w:tcPr>
            <w:tcW w:w="1418" w:type="dxa"/>
            <w:tcBorders>
              <w:top w:val="single" w:sz="4" w:space="0" w:color="auto"/>
              <w:bottom w:val="nil"/>
            </w:tcBorders>
          </w:tcPr>
          <w:p w14:paraId="7289CCBD"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235.22</w:t>
            </w:r>
          </w:p>
        </w:tc>
        <w:tc>
          <w:tcPr>
            <w:tcW w:w="1701" w:type="dxa"/>
            <w:tcBorders>
              <w:top w:val="single" w:sz="4" w:space="0" w:color="auto"/>
              <w:bottom w:val="nil"/>
            </w:tcBorders>
            <w:vAlign w:val="center"/>
          </w:tcPr>
          <w:p w14:paraId="27278015" w14:textId="6AF21AC0" w:rsidR="007B3D56" w:rsidRPr="00CA290F" w:rsidRDefault="00260AFD" w:rsidP="00483E79">
            <w:pPr>
              <w:spacing w:line="480" w:lineRule="auto"/>
              <w:rPr>
                <w:rFonts w:ascii="Calibri" w:hAnsi="Calibri" w:cs="Calibri"/>
                <w:sz w:val="20"/>
                <w:szCs w:val="20"/>
              </w:rPr>
            </w:pPr>
            <w:r w:rsidRPr="00CA290F">
              <w:rPr>
                <w:rFonts w:ascii="Calibri" w:hAnsi="Calibri" w:cs="Calibri"/>
                <w:sz w:val="20"/>
                <w:szCs w:val="20"/>
              </w:rPr>
              <w:t>18.47</w:t>
            </w:r>
          </w:p>
        </w:tc>
      </w:tr>
      <w:tr w:rsidR="007B3D56" w:rsidRPr="00CA290F" w14:paraId="609FFD9C" w14:textId="31697547" w:rsidTr="0071731A">
        <w:trPr>
          <w:trHeight w:val="340"/>
        </w:trPr>
        <w:tc>
          <w:tcPr>
            <w:tcW w:w="993" w:type="dxa"/>
            <w:vMerge/>
            <w:tcBorders>
              <w:top w:val="nil"/>
              <w:bottom w:val="nil"/>
            </w:tcBorders>
          </w:tcPr>
          <w:p w14:paraId="7A43995B" w14:textId="77777777" w:rsidR="007B3D56" w:rsidRPr="00CA290F" w:rsidRDefault="007B3D56" w:rsidP="00483E79">
            <w:pPr>
              <w:spacing w:line="480" w:lineRule="auto"/>
              <w:rPr>
                <w:rFonts w:ascii="Calibri" w:hAnsi="Calibri" w:cs="Calibri"/>
                <w:b/>
                <w:bCs/>
                <w:sz w:val="20"/>
                <w:szCs w:val="20"/>
              </w:rPr>
            </w:pPr>
          </w:p>
        </w:tc>
        <w:tc>
          <w:tcPr>
            <w:tcW w:w="2126" w:type="dxa"/>
            <w:tcBorders>
              <w:top w:val="nil"/>
              <w:bottom w:val="nil"/>
            </w:tcBorders>
          </w:tcPr>
          <w:p w14:paraId="0E5F2A8D" w14:textId="7A89E3D0"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lang w:val="en-US"/>
              </w:rPr>
              <w:t>Min load [mg/day]</w:t>
            </w:r>
          </w:p>
        </w:tc>
        <w:tc>
          <w:tcPr>
            <w:tcW w:w="1417" w:type="dxa"/>
            <w:tcBorders>
              <w:top w:val="nil"/>
              <w:bottom w:val="nil"/>
            </w:tcBorders>
          </w:tcPr>
          <w:p w14:paraId="73F02BAD"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1.10</w:t>
            </w:r>
          </w:p>
        </w:tc>
        <w:tc>
          <w:tcPr>
            <w:tcW w:w="1701" w:type="dxa"/>
            <w:tcBorders>
              <w:top w:val="nil"/>
              <w:bottom w:val="nil"/>
            </w:tcBorders>
          </w:tcPr>
          <w:p w14:paraId="5FC87E7D"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11.90</w:t>
            </w:r>
          </w:p>
        </w:tc>
        <w:tc>
          <w:tcPr>
            <w:tcW w:w="1418" w:type="dxa"/>
            <w:tcBorders>
              <w:top w:val="nil"/>
              <w:bottom w:val="nil"/>
            </w:tcBorders>
          </w:tcPr>
          <w:p w14:paraId="29A957F4"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115.94</w:t>
            </w:r>
          </w:p>
        </w:tc>
        <w:tc>
          <w:tcPr>
            <w:tcW w:w="1701" w:type="dxa"/>
            <w:tcBorders>
              <w:top w:val="nil"/>
              <w:bottom w:val="nil"/>
            </w:tcBorders>
            <w:vAlign w:val="center"/>
          </w:tcPr>
          <w:p w14:paraId="35C501DB" w14:textId="0FAB1087" w:rsidR="007B3D56" w:rsidRPr="00CA290F" w:rsidRDefault="00260AFD" w:rsidP="00483E79">
            <w:pPr>
              <w:spacing w:line="480" w:lineRule="auto"/>
              <w:rPr>
                <w:rFonts w:ascii="Calibri" w:hAnsi="Calibri" w:cs="Calibri"/>
                <w:sz w:val="20"/>
                <w:szCs w:val="20"/>
              </w:rPr>
            </w:pPr>
            <w:r w:rsidRPr="00CA290F">
              <w:rPr>
                <w:rFonts w:ascii="Calibri" w:hAnsi="Calibri" w:cs="Calibri"/>
                <w:sz w:val="20"/>
                <w:szCs w:val="20"/>
              </w:rPr>
              <w:t>2.14</w:t>
            </w:r>
          </w:p>
        </w:tc>
      </w:tr>
      <w:tr w:rsidR="007B3D56" w:rsidRPr="00CA290F" w14:paraId="014BB10B" w14:textId="61E4F8F6" w:rsidTr="0071731A">
        <w:trPr>
          <w:trHeight w:val="340"/>
        </w:trPr>
        <w:tc>
          <w:tcPr>
            <w:tcW w:w="993" w:type="dxa"/>
            <w:vMerge/>
            <w:tcBorders>
              <w:top w:val="nil"/>
              <w:bottom w:val="nil"/>
            </w:tcBorders>
          </w:tcPr>
          <w:p w14:paraId="74D13EEF" w14:textId="77777777" w:rsidR="007B3D56" w:rsidRPr="00CA290F" w:rsidRDefault="007B3D56" w:rsidP="00483E79">
            <w:pPr>
              <w:spacing w:line="480" w:lineRule="auto"/>
              <w:rPr>
                <w:rFonts w:ascii="Calibri" w:hAnsi="Calibri" w:cs="Calibri"/>
                <w:b/>
                <w:bCs/>
                <w:sz w:val="20"/>
                <w:szCs w:val="20"/>
              </w:rPr>
            </w:pPr>
          </w:p>
        </w:tc>
        <w:tc>
          <w:tcPr>
            <w:tcW w:w="2126" w:type="dxa"/>
            <w:tcBorders>
              <w:top w:val="nil"/>
              <w:bottom w:val="nil"/>
            </w:tcBorders>
          </w:tcPr>
          <w:p w14:paraId="1A683AEE" w14:textId="16F5A6E4"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 xml:space="preserve">Max </w:t>
            </w:r>
            <w:r w:rsidRPr="00CA290F">
              <w:rPr>
                <w:rFonts w:ascii="Calibri" w:hAnsi="Calibri" w:cs="Calibri"/>
                <w:sz w:val="20"/>
                <w:szCs w:val="20"/>
                <w:lang w:val="en-US"/>
              </w:rPr>
              <w:t>load [mg/day]</w:t>
            </w:r>
          </w:p>
        </w:tc>
        <w:tc>
          <w:tcPr>
            <w:tcW w:w="1417" w:type="dxa"/>
            <w:tcBorders>
              <w:top w:val="nil"/>
              <w:bottom w:val="nil"/>
            </w:tcBorders>
          </w:tcPr>
          <w:p w14:paraId="2BA989B7"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40.50</w:t>
            </w:r>
          </w:p>
        </w:tc>
        <w:tc>
          <w:tcPr>
            <w:tcW w:w="1701" w:type="dxa"/>
            <w:tcBorders>
              <w:top w:val="nil"/>
              <w:bottom w:val="nil"/>
            </w:tcBorders>
          </w:tcPr>
          <w:p w14:paraId="2214EF60"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60.14</w:t>
            </w:r>
          </w:p>
        </w:tc>
        <w:tc>
          <w:tcPr>
            <w:tcW w:w="1418" w:type="dxa"/>
            <w:tcBorders>
              <w:top w:val="nil"/>
              <w:bottom w:val="nil"/>
            </w:tcBorders>
          </w:tcPr>
          <w:p w14:paraId="182FEAB4"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503.47</w:t>
            </w:r>
          </w:p>
        </w:tc>
        <w:tc>
          <w:tcPr>
            <w:tcW w:w="1701" w:type="dxa"/>
            <w:tcBorders>
              <w:top w:val="nil"/>
              <w:bottom w:val="nil"/>
            </w:tcBorders>
            <w:vAlign w:val="center"/>
          </w:tcPr>
          <w:p w14:paraId="282FDD5F" w14:textId="1883456B" w:rsidR="007B3D56" w:rsidRPr="00CA290F" w:rsidRDefault="00260AFD" w:rsidP="00483E79">
            <w:pPr>
              <w:spacing w:line="480" w:lineRule="auto"/>
              <w:rPr>
                <w:rFonts w:ascii="Calibri" w:hAnsi="Calibri" w:cs="Calibri"/>
                <w:sz w:val="20"/>
                <w:szCs w:val="20"/>
              </w:rPr>
            </w:pPr>
            <w:r w:rsidRPr="00CA290F">
              <w:rPr>
                <w:rFonts w:ascii="Calibri" w:hAnsi="Calibri" w:cs="Calibri"/>
                <w:sz w:val="20"/>
                <w:szCs w:val="20"/>
              </w:rPr>
              <w:t>35.85</w:t>
            </w:r>
          </w:p>
        </w:tc>
      </w:tr>
      <w:tr w:rsidR="007B3D56" w:rsidRPr="00CA290F" w14:paraId="7F70B4C0" w14:textId="4F4C3D7C" w:rsidTr="007F73CF">
        <w:trPr>
          <w:trHeight w:val="340"/>
        </w:trPr>
        <w:tc>
          <w:tcPr>
            <w:tcW w:w="993" w:type="dxa"/>
            <w:tcBorders>
              <w:top w:val="nil"/>
              <w:bottom w:val="single" w:sz="4" w:space="0" w:color="auto"/>
            </w:tcBorders>
          </w:tcPr>
          <w:p w14:paraId="17E68E63" w14:textId="77777777" w:rsidR="007B3D56" w:rsidRPr="00CA290F" w:rsidRDefault="007B3D56" w:rsidP="00483E79">
            <w:pPr>
              <w:spacing w:line="480" w:lineRule="auto"/>
              <w:rPr>
                <w:rFonts w:ascii="Calibri" w:hAnsi="Calibri" w:cs="Calibri"/>
                <w:b/>
                <w:bCs/>
                <w:sz w:val="20"/>
                <w:szCs w:val="20"/>
              </w:rPr>
            </w:pPr>
          </w:p>
        </w:tc>
        <w:tc>
          <w:tcPr>
            <w:tcW w:w="2126" w:type="dxa"/>
            <w:tcBorders>
              <w:top w:val="nil"/>
              <w:bottom w:val="single" w:sz="4" w:space="0" w:color="auto"/>
            </w:tcBorders>
          </w:tcPr>
          <w:p w14:paraId="02F11D1F" w14:textId="39068112" w:rsidR="007B3D56" w:rsidRPr="00CA290F" w:rsidRDefault="00B015CF" w:rsidP="00483E79">
            <w:pPr>
              <w:spacing w:line="480" w:lineRule="auto"/>
              <w:rPr>
                <w:rFonts w:ascii="Calibri" w:hAnsi="Calibri" w:cs="Calibri"/>
                <w:sz w:val="20"/>
                <w:szCs w:val="20"/>
                <w:lang w:val="en-US"/>
              </w:rPr>
            </w:pPr>
            <w:r w:rsidRPr="00CA290F">
              <w:rPr>
                <w:rFonts w:ascii="Calibri" w:hAnsi="Calibri" w:cs="Calibri"/>
                <w:sz w:val="20"/>
                <w:szCs w:val="20"/>
                <w:lang w:val="en-US"/>
              </w:rPr>
              <w:t xml:space="preserve">Mean </w:t>
            </w:r>
            <w:r w:rsidR="007B3D56" w:rsidRPr="00CA290F">
              <w:rPr>
                <w:rFonts w:ascii="Calibri" w:hAnsi="Calibri" w:cs="Calibri"/>
                <w:sz w:val="20"/>
                <w:szCs w:val="20"/>
                <w:lang w:val="en-US"/>
              </w:rPr>
              <w:t>daily flow [m³/day]</w:t>
            </w:r>
          </w:p>
        </w:tc>
        <w:tc>
          <w:tcPr>
            <w:tcW w:w="1417" w:type="dxa"/>
            <w:tcBorders>
              <w:top w:val="nil"/>
              <w:bottom w:val="single" w:sz="4" w:space="0" w:color="auto"/>
            </w:tcBorders>
          </w:tcPr>
          <w:p w14:paraId="76F6E7BB" w14:textId="5D78D2D4" w:rsidR="007B3D56" w:rsidRPr="00CA290F" w:rsidRDefault="007B3D56" w:rsidP="00483E79">
            <w:pPr>
              <w:spacing w:line="480" w:lineRule="auto"/>
              <w:rPr>
                <w:rFonts w:ascii="Calibri" w:hAnsi="Calibri" w:cs="Calibri"/>
                <w:sz w:val="20"/>
                <w:szCs w:val="20"/>
                <w:lang w:val="en-US"/>
              </w:rPr>
            </w:pPr>
            <w:r w:rsidRPr="00CA290F">
              <w:rPr>
                <w:rFonts w:ascii="Calibri" w:hAnsi="Calibri" w:cs="Calibri"/>
                <w:sz w:val="20"/>
                <w:szCs w:val="20"/>
                <w:lang w:val="en-US"/>
              </w:rPr>
              <w:t>262.71</w:t>
            </w:r>
          </w:p>
        </w:tc>
        <w:tc>
          <w:tcPr>
            <w:tcW w:w="1701" w:type="dxa"/>
            <w:tcBorders>
              <w:top w:val="nil"/>
              <w:bottom w:val="single" w:sz="4" w:space="0" w:color="auto"/>
            </w:tcBorders>
          </w:tcPr>
          <w:p w14:paraId="7924D6FC" w14:textId="55BCD5FA" w:rsidR="007B3D56" w:rsidRPr="00CA290F" w:rsidRDefault="007B3D56" w:rsidP="00483E79">
            <w:pPr>
              <w:spacing w:line="480" w:lineRule="auto"/>
              <w:rPr>
                <w:rFonts w:ascii="Calibri" w:hAnsi="Calibri" w:cs="Calibri"/>
                <w:sz w:val="20"/>
                <w:szCs w:val="20"/>
                <w:lang w:val="en-US"/>
              </w:rPr>
            </w:pPr>
            <w:r w:rsidRPr="00CA290F">
              <w:rPr>
                <w:rFonts w:ascii="Calibri" w:hAnsi="Calibri" w:cs="Calibri"/>
                <w:sz w:val="20"/>
                <w:szCs w:val="20"/>
                <w:lang w:val="en-US"/>
              </w:rPr>
              <w:t>743.80</w:t>
            </w:r>
          </w:p>
        </w:tc>
        <w:tc>
          <w:tcPr>
            <w:tcW w:w="1418" w:type="dxa"/>
            <w:tcBorders>
              <w:top w:val="nil"/>
              <w:bottom w:val="single" w:sz="4" w:space="0" w:color="auto"/>
            </w:tcBorders>
          </w:tcPr>
          <w:p w14:paraId="1558819A" w14:textId="43E1AB57" w:rsidR="007B3D56" w:rsidRPr="00CA290F" w:rsidRDefault="007B3D56" w:rsidP="00483E79">
            <w:pPr>
              <w:spacing w:line="480" w:lineRule="auto"/>
              <w:rPr>
                <w:rFonts w:ascii="Calibri" w:hAnsi="Calibri" w:cs="Calibri"/>
                <w:sz w:val="20"/>
                <w:szCs w:val="20"/>
                <w:lang w:val="en-US"/>
              </w:rPr>
            </w:pPr>
            <w:r w:rsidRPr="00CA290F">
              <w:rPr>
                <w:rFonts w:ascii="Calibri" w:hAnsi="Calibri" w:cs="Calibri"/>
                <w:sz w:val="20"/>
                <w:szCs w:val="20"/>
                <w:lang w:val="en-US"/>
              </w:rPr>
              <w:t>6401.00</w:t>
            </w:r>
          </w:p>
        </w:tc>
        <w:tc>
          <w:tcPr>
            <w:tcW w:w="1701" w:type="dxa"/>
            <w:tcBorders>
              <w:top w:val="nil"/>
              <w:bottom w:val="single" w:sz="4" w:space="0" w:color="auto"/>
            </w:tcBorders>
          </w:tcPr>
          <w:p w14:paraId="3ADF8BD3" w14:textId="4CF7C339" w:rsidR="007B3D56" w:rsidRPr="00CA290F" w:rsidRDefault="00260AFD" w:rsidP="007F73CF">
            <w:pPr>
              <w:spacing w:line="480" w:lineRule="auto"/>
              <w:rPr>
                <w:rFonts w:ascii="Calibri" w:hAnsi="Calibri" w:cs="Calibri"/>
                <w:sz w:val="20"/>
                <w:szCs w:val="20"/>
                <w:lang w:val="en-US"/>
              </w:rPr>
            </w:pPr>
            <w:r w:rsidRPr="00CA290F">
              <w:rPr>
                <w:rFonts w:ascii="Calibri" w:hAnsi="Calibri" w:cs="Calibri"/>
                <w:sz w:val="20"/>
                <w:szCs w:val="20"/>
                <w:lang w:val="en-US"/>
              </w:rPr>
              <w:t>779.63</w:t>
            </w:r>
          </w:p>
        </w:tc>
      </w:tr>
      <w:tr w:rsidR="007B3D56" w:rsidRPr="00CA290F" w14:paraId="75972F6D" w14:textId="2D03E5F6" w:rsidTr="0071731A">
        <w:trPr>
          <w:trHeight w:val="340"/>
        </w:trPr>
        <w:tc>
          <w:tcPr>
            <w:tcW w:w="993" w:type="dxa"/>
            <w:vMerge w:val="restart"/>
            <w:tcBorders>
              <w:top w:val="single" w:sz="4" w:space="0" w:color="auto"/>
              <w:bottom w:val="nil"/>
            </w:tcBorders>
          </w:tcPr>
          <w:p w14:paraId="4FD3A892" w14:textId="77777777" w:rsidR="007B3D56" w:rsidRPr="00CA290F" w:rsidRDefault="007B3D56" w:rsidP="00483E79">
            <w:pPr>
              <w:spacing w:line="480" w:lineRule="auto"/>
              <w:rPr>
                <w:rFonts w:ascii="Calibri" w:hAnsi="Calibri" w:cs="Calibri"/>
                <w:b/>
                <w:bCs/>
                <w:sz w:val="20"/>
                <w:szCs w:val="20"/>
              </w:rPr>
            </w:pPr>
            <w:r w:rsidRPr="00CA290F">
              <w:rPr>
                <w:rFonts w:ascii="Calibri" w:hAnsi="Calibri" w:cs="Calibri"/>
                <w:b/>
                <w:bCs/>
                <w:sz w:val="20"/>
                <w:szCs w:val="20"/>
              </w:rPr>
              <w:t>Winter</w:t>
            </w:r>
          </w:p>
        </w:tc>
        <w:tc>
          <w:tcPr>
            <w:tcW w:w="2126" w:type="dxa"/>
            <w:tcBorders>
              <w:top w:val="single" w:sz="4" w:space="0" w:color="auto"/>
              <w:bottom w:val="nil"/>
            </w:tcBorders>
          </w:tcPr>
          <w:p w14:paraId="05F6BE03" w14:textId="5BDA2A4D" w:rsidR="007B3D56" w:rsidRPr="00CA290F" w:rsidRDefault="00B015CF" w:rsidP="00483E79">
            <w:pPr>
              <w:spacing w:line="480" w:lineRule="auto"/>
              <w:rPr>
                <w:rFonts w:ascii="Calibri" w:hAnsi="Calibri" w:cs="Calibri"/>
                <w:sz w:val="20"/>
                <w:szCs w:val="20"/>
              </w:rPr>
            </w:pPr>
            <w:r w:rsidRPr="00CA290F">
              <w:rPr>
                <w:rFonts w:ascii="Calibri" w:hAnsi="Calibri" w:cs="Calibri"/>
                <w:sz w:val="20"/>
                <w:szCs w:val="20"/>
                <w:lang w:val="en-US"/>
              </w:rPr>
              <w:t xml:space="preserve">Mean </w:t>
            </w:r>
            <w:r w:rsidR="007B3D56" w:rsidRPr="00CA290F">
              <w:rPr>
                <w:rFonts w:ascii="Calibri" w:hAnsi="Calibri" w:cs="Calibri"/>
                <w:sz w:val="20"/>
                <w:szCs w:val="20"/>
                <w:lang w:val="en-US"/>
              </w:rPr>
              <w:t>load [mg/day]</w:t>
            </w:r>
          </w:p>
        </w:tc>
        <w:tc>
          <w:tcPr>
            <w:tcW w:w="1417" w:type="dxa"/>
            <w:tcBorders>
              <w:top w:val="single" w:sz="4" w:space="0" w:color="auto"/>
              <w:bottom w:val="nil"/>
            </w:tcBorders>
          </w:tcPr>
          <w:p w14:paraId="65E43747"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57.06</w:t>
            </w:r>
          </w:p>
        </w:tc>
        <w:tc>
          <w:tcPr>
            <w:tcW w:w="1701" w:type="dxa"/>
            <w:tcBorders>
              <w:top w:val="single" w:sz="4" w:space="0" w:color="auto"/>
              <w:bottom w:val="nil"/>
            </w:tcBorders>
          </w:tcPr>
          <w:p w14:paraId="7F2995DA"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127.77</w:t>
            </w:r>
          </w:p>
        </w:tc>
        <w:tc>
          <w:tcPr>
            <w:tcW w:w="1418" w:type="dxa"/>
            <w:tcBorders>
              <w:top w:val="single" w:sz="4" w:space="0" w:color="auto"/>
              <w:bottom w:val="nil"/>
            </w:tcBorders>
          </w:tcPr>
          <w:p w14:paraId="7966BE15"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169.03</w:t>
            </w:r>
          </w:p>
        </w:tc>
        <w:tc>
          <w:tcPr>
            <w:tcW w:w="1701" w:type="dxa"/>
            <w:tcBorders>
              <w:top w:val="single" w:sz="4" w:space="0" w:color="auto"/>
              <w:bottom w:val="nil"/>
            </w:tcBorders>
            <w:vAlign w:val="center"/>
          </w:tcPr>
          <w:p w14:paraId="0999CCB6" w14:textId="085AF2B5" w:rsidR="007B3D56" w:rsidRPr="00CA290F" w:rsidRDefault="00260AFD" w:rsidP="00483E79">
            <w:pPr>
              <w:spacing w:line="480" w:lineRule="auto"/>
              <w:rPr>
                <w:rFonts w:ascii="Calibri" w:hAnsi="Calibri" w:cs="Calibri"/>
                <w:sz w:val="20"/>
                <w:szCs w:val="20"/>
              </w:rPr>
            </w:pPr>
            <w:r w:rsidRPr="00CA290F">
              <w:rPr>
                <w:rFonts w:ascii="Calibri" w:hAnsi="Calibri" w:cs="Calibri"/>
                <w:sz w:val="20"/>
                <w:szCs w:val="20"/>
              </w:rPr>
              <w:t>11.37</w:t>
            </w:r>
          </w:p>
        </w:tc>
      </w:tr>
      <w:tr w:rsidR="007B3D56" w:rsidRPr="00CA290F" w14:paraId="5FC781BC" w14:textId="6C4F1A63" w:rsidTr="0071731A">
        <w:trPr>
          <w:trHeight w:val="340"/>
        </w:trPr>
        <w:tc>
          <w:tcPr>
            <w:tcW w:w="993" w:type="dxa"/>
            <w:vMerge/>
            <w:tcBorders>
              <w:top w:val="nil"/>
              <w:bottom w:val="nil"/>
            </w:tcBorders>
          </w:tcPr>
          <w:p w14:paraId="440355EB" w14:textId="77777777" w:rsidR="007B3D56" w:rsidRPr="00CA290F" w:rsidRDefault="007B3D56" w:rsidP="00483E79">
            <w:pPr>
              <w:spacing w:line="480" w:lineRule="auto"/>
              <w:rPr>
                <w:rFonts w:ascii="Calibri" w:hAnsi="Calibri" w:cs="Calibri"/>
                <w:sz w:val="20"/>
                <w:szCs w:val="20"/>
              </w:rPr>
            </w:pPr>
          </w:p>
        </w:tc>
        <w:tc>
          <w:tcPr>
            <w:tcW w:w="2126" w:type="dxa"/>
            <w:tcBorders>
              <w:top w:val="nil"/>
              <w:bottom w:val="nil"/>
            </w:tcBorders>
          </w:tcPr>
          <w:p w14:paraId="4F03F2CF" w14:textId="2B3E8C7E"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lang w:val="en-US"/>
              </w:rPr>
              <w:t>Min load [mg/day]</w:t>
            </w:r>
          </w:p>
        </w:tc>
        <w:tc>
          <w:tcPr>
            <w:tcW w:w="1417" w:type="dxa"/>
            <w:tcBorders>
              <w:top w:val="nil"/>
              <w:bottom w:val="nil"/>
            </w:tcBorders>
          </w:tcPr>
          <w:p w14:paraId="6586D241"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0.90</w:t>
            </w:r>
          </w:p>
        </w:tc>
        <w:tc>
          <w:tcPr>
            <w:tcW w:w="1701" w:type="dxa"/>
            <w:tcBorders>
              <w:top w:val="nil"/>
              <w:bottom w:val="nil"/>
            </w:tcBorders>
          </w:tcPr>
          <w:p w14:paraId="003CE667"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13.12</w:t>
            </w:r>
          </w:p>
        </w:tc>
        <w:tc>
          <w:tcPr>
            <w:tcW w:w="1418" w:type="dxa"/>
            <w:tcBorders>
              <w:top w:val="nil"/>
              <w:bottom w:val="nil"/>
            </w:tcBorders>
          </w:tcPr>
          <w:p w14:paraId="3B5FA847"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53.13</w:t>
            </w:r>
          </w:p>
        </w:tc>
        <w:tc>
          <w:tcPr>
            <w:tcW w:w="1701" w:type="dxa"/>
            <w:tcBorders>
              <w:top w:val="nil"/>
              <w:bottom w:val="nil"/>
            </w:tcBorders>
            <w:vAlign w:val="center"/>
          </w:tcPr>
          <w:p w14:paraId="31B4319D" w14:textId="56871EE7" w:rsidR="007B3D56" w:rsidRPr="00CA290F" w:rsidRDefault="00260AFD" w:rsidP="00483E79">
            <w:pPr>
              <w:spacing w:line="480" w:lineRule="auto"/>
              <w:rPr>
                <w:rFonts w:ascii="Calibri" w:hAnsi="Calibri" w:cs="Calibri"/>
                <w:sz w:val="20"/>
                <w:szCs w:val="20"/>
              </w:rPr>
            </w:pPr>
            <w:r w:rsidRPr="00CA290F">
              <w:rPr>
                <w:rFonts w:ascii="Calibri" w:hAnsi="Calibri" w:cs="Calibri"/>
                <w:sz w:val="20"/>
                <w:szCs w:val="20"/>
              </w:rPr>
              <w:t>1.76</w:t>
            </w:r>
          </w:p>
        </w:tc>
      </w:tr>
      <w:tr w:rsidR="007B3D56" w:rsidRPr="00CA290F" w14:paraId="7487DB38" w14:textId="68E0325E" w:rsidTr="0071731A">
        <w:trPr>
          <w:trHeight w:val="340"/>
        </w:trPr>
        <w:tc>
          <w:tcPr>
            <w:tcW w:w="993" w:type="dxa"/>
            <w:vMerge/>
            <w:tcBorders>
              <w:top w:val="nil"/>
              <w:bottom w:val="nil"/>
            </w:tcBorders>
          </w:tcPr>
          <w:p w14:paraId="03C8FEA3" w14:textId="77777777" w:rsidR="007B3D56" w:rsidRPr="00CA290F" w:rsidRDefault="007B3D56" w:rsidP="00483E79">
            <w:pPr>
              <w:spacing w:line="480" w:lineRule="auto"/>
              <w:rPr>
                <w:rFonts w:ascii="Calibri" w:hAnsi="Calibri" w:cs="Calibri"/>
                <w:sz w:val="20"/>
                <w:szCs w:val="20"/>
              </w:rPr>
            </w:pPr>
          </w:p>
        </w:tc>
        <w:tc>
          <w:tcPr>
            <w:tcW w:w="2126" w:type="dxa"/>
            <w:tcBorders>
              <w:top w:val="nil"/>
              <w:bottom w:val="nil"/>
            </w:tcBorders>
          </w:tcPr>
          <w:p w14:paraId="50DD77EC" w14:textId="19A0985D"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 xml:space="preserve">Max </w:t>
            </w:r>
            <w:r w:rsidRPr="00CA290F">
              <w:rPr>
                <w:rFonts w:ascii="Calibri" w:hAnsi="Calibri" w:cs="Calibri"/>
                <w:sz w:val="20"/>
                <w:szCs w:val="20"/>
                <w:lang w:val="en-US"/>
              </w:rPr>
              <w:t>load [mg/day]</w:t>
            </w:r>
          </w:p>
        </w:tc>
        <w:tc>
          <w:tcPr>
            <w:tcW w:w="1417" w:type="dxa"/>
            <w:tcBorders>
              <w:top w:val="nil"/>
              <w:bottom w:val="nil"/>
            </w:tcBorders>
          </w:tcPr>
          <w:p w14:paraId="5B4E883A"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163.50</w:t>
            </w:r>
          </w:p>
        </w:tc>
        <w:tc>
          <w:tcPr>
            <w:tcW w:w="1701" w:type="dxa"/>
            <w:tcBorders>
              <w:top w:val="nil"/>
              <w:bottom w:val="nil"/>
            </w:tcBorders>
          </w:tcPr>
          <w:p w14:paraId="6ECCFDB2"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333.79</w:t>
            </w:r>
          </w:p>
        </w:tc>
        <w:tc>
          <w:tcPr>
            <w:tcW w:w="1418" w:type="dxa"/>
            <w:tcBorders>
              <w:top w:val="nil"/>
              <w:bottom w:val="nil"/>
            </w:tcBorders>
          </w:tcPr>
          <w:p w14:paraId="492D93B1" w14:textId="77777777" w:rsidR="007B3D56" w:rsidRPr="00CA290F" w:rsidRDefault="007B3D56" w:rsidP="00483E79">
            <w:pPr>
              <w:spacing w:line="480" w:lineRule="auto"/>
              <w:rPr>
                <w:rFonts w:ascii="Calibri" w:hAnsi="Calibri" w:cs="Calibri"/>
                <w:sz w:val="20"/>
                <w:szCs w:val="20"/>
              </w:rPr>
            </w:pPr>
            <w:r w:rsidRPr="00CA290F">
              <w:rPr>
                <w:rFonts w:ascii="Calibri" w:hAnsi="Calibri" w:cs="Calibri"/>
                <w:sz w:val="20"/>
                <w:szCs w:val="20"/>
              </w:rPr>
              <w:t>409.73</w:t>
            </w:r>
          </w:p>
        </w:tc>
        <w:tc>
          <w:tcPr>
            <w:tcW w:w="1701" w:type="dxa"/>
            <w:tcBorders>
              <w:top w:val="nil"/>
              <w:bottom w:val="nil"/>
            </w:tcBorders>
            <w:vAlign w:val="center"/>
          </w:tcPr>
          <w:p w14:paraId="7BF93449" w14:textId="2E5AA695" w:rsidR="007B3D56" w:rsidRPr="00CA290F" w:rsidRDefault="00260AFD" w:rsidP="00483E79">
            <w:pPr>
              <w:spacing w:line="480" w:lineRule="auto"/>
              <w:rPr>
                <w:rFonts w:ascii="Calibri" w:hAnsi="Calibri" w:cs="Calibri"/>
                <w:sz w:val="20"/>
                <w:szCs w:val="20"/>
              </w:rPr>
            </w:pPr>
            <w:r w:rsidRPr="00CA290F">
              <w:rPr>
                <w:rFonts w:ascii="Calibri" w:hAnsi="Calibri" w:cs="Calibri"/>
                <w:sz w:val="20"/>
                <w:szCs w:val="20"/>
              </w:rPr>
              <w:t>33.56</w:t>
            </w:r>
          </w:p>
        </w:tc>
      </w:tr>
      <w:tr w:rsidR="007B3D56" w:rsidRPr="00CA290F" w14:paraId="27206714" w14:textId="2257C331" w:rsidTr="007F73CF">
        <w:trPr>
          <w:trHeight w:val="340"/>
        </w:trPr>
        <w:tc>
          <w:tcPr>
            <w:tcW w:w="993" w:type="dxa"/>
            <w:tcBorders>
              <w:top w:val="nil"/>
              <w:bottom w:val="single" w:sz="4" w:space="0" w:color="auto"/>
            </w:tcBorders>
          </w:tcPr>
          <w:p w14:paraId="05F260EA" w14:textId="77777777" w:rsidR="007B3D56" w:rsidRPr="00CA290F" w:rsidRDefault="007B3D56" w:rsidP="00483E79">
            <w:pPr>
              <w:spacing w:line="480" w:lineRule="auto"/>
              <w:rPr>
                <w:rFonts w:ascii="Calibri" w:hAnsi="Calibri" w:cs="Calibri"/>
                <w:sz w:val="20"/>
                <w:szCs w:val="20"/>
              </w:rPr>
            </w:pPr>
          </w:p>
        </w:tc>
        <w:tc>
          <w:tcPr>
            <w:tcW w:w="2126" w:type="dxa"/>
            <w:tcBorders>
              <w:top w:val="nil"/>
              <w:bottom w:val="single" w:sz="4" w:space="0" w:color="auto"/>
            </w:tcBorders>
          </w:tcPr>
          <w:p w14:paraId="3E7C98B8" w14:textId="31A03891" w:rsidR="007B3D56" w:rsidRPr="00CA290F" w:rsidRDefault="00B015CF" w:rsidP="00483E79">
            <w:pPr>
              <w:spacing w:line="480" w:lineRule="auto"/>
              <w:rPr>
                <w:rFonts w:ascii="Calibri" w:hAnsi="Calibri" w:cs="Calibri"/>
                <w:sz w:val="20"/>
                <w:szCs w:val="20"/>
                <w:lang w:val="en-US"/>
              </w:rPr>
            </w:pPr>
            <w:r w:rsidRPr="00CA290F">
              <w:rPr>
                <w:rFonts w:ascii="Calibri" w:hAnsi="Calibri" w:cs="Calibri"/>
                <w:sz w:val="20"/>
                <w:szCs w:val="20"/>
                <w:lang w:val="en-US"/>
              </w:rPr>
              <w:t xml:space="preserve">Mean </w:t>
            </w:r>
            <w:r w:rsidR="007B3D56" w:rsidRPr="00CA290F">
              <w:rPr>
                <w:rFonts w:ascii="Calibri" w:hAnsi="Calibri" w:cs="Calibri"/>
                <w:sz w:val="20"/>
                <w:szCs w:val="20"/>
                <w:lang w:val="en-US"/>
              </w:rPr>
              <w:t>daily flow [m³/day]</w:t>
            </w:r>
          </w:p>
        </w:tc>
        <w:tc>
          <w:tcPr>
            <w:tcW w:w="1417" w:type="dxa"/>
            <w:tcBorders>
              <w:top w:val="nil"/>
              <w:bottom w:val="single" w:sz="4" w:space="0" w:color="auto"/>
            </w:tcBorders>
          </w:tcPr>
          <w:p w14:paraId="4CFBAF06" w14:textId="3DE0B86B" w:rsidR="007B3D56" w:rsidRPr="00CA290F" w:rsidRDefault="007B3D56" w:rsidP="00483E79">
            <w:pPr>
              <w:spacing w:line="480" w:lineRule="auto"/>
              <w:rPr>
                <w:rFonts w:ascii="Calibri" w:hAnsi="Calibri" w:cs="Calibri"/>
                <w:sz w:val="20"/>
                <w:szCs w:val="20"/>
                <w:lang w:val="en-US"/>
              </w:rPr>
            </w:pPr>
            <w:r w:rsidRPr="00CA290F">
              <w:rPr>
                <w:rFonts w:ascii="Calibri" w:hAnsi="Calibri" w:cs="Calibri"/>
                <w:sz w:val="20"/>
                <w:szCs w:val="20"/>
                <w:lang w:val="en-US"/>
              </w:rPr>
              <w:t>343.43</w:t>
            </w:r>
          </w:p>
        </w:tc>
        <w:tc>
          <w:tcPr>
            <w:tcW w:w="1701" w:type="dxa"/>
            <w:tcBorders>
              <w:top w:val="nil"/>
              <w:bottom w:val="single" w:sz="4" w:space="0" w:color="auto"/>
            </w:tcBorders>
          </w:tcPr>
          <w:p w14:paraId="6E764D66" w14:textId="3000465B" w:rsidR="007B3D56" w:rsidRPr="00CA290F" w:rsidRDefault="007B3D56" w:rsidP="00483E79">
            <w:pPr>
              <w:spacing w:line="480" w:lineRule="auto"/>
              <w:rPr>
                <w:rFonts w:ascii="Calibri" w:hAnsi="Calibri" w:cs="Calibri"/>
                <w:sz w:val="20"/>
                <w:szCs w:val="20"/>
                <w:lang w:val="en-US"/>
              </w:rPr>
            </w:pPr>
            <w:r w:rsidRPr="00CA290F">
              <w:rPr>
                <w:rFonts w:ascii="Calibri" w:hAnsi="Calibri" w:cs="Calibri"/>
                <w:sz w:val="20"/>
                <w:szCs w:val="20"/>
                <w:lang w:val="en-US"/>
              </w:rPr>
              <w:t>1094.20</w:t>
            </w:r>
          </w:p>
        </w:tc>
        <w:tc>
          <w:tcPr>
            <w:tcW w:w="1418" w:type="dxa"/>
            <w:tcBorders>
              <w:top w:val="nil"/>
              <w:bottom w:val="single" w:sz="4" w:space="0" w:color="auto"/>
            </w:tcBorders>
          </w:tcPr>
          <w:p w14:paraId="4B842230" w14:textId="26A92443" w:rsidR="007B3D56" w:rsidRPr="00CA290F" w:rsidRDefault="007B3D56" w:rsidP="00483E79">
            <w:pPr>
              <w:spacing w:line="480" w:lineRule="auto"/>
              <w:rPr>
                <w:rFonts w:ascii="Calibri" w:hAnsi="Calibri" w:cs="Calibri"/>
                <w:sz w:val="20"/>
                <w:szCs w:val="20"/>
                <w:lang w:val="en-US"/>
              </w:rPr>
            </w:pPr>
            <w:r w:rsidRPr="00CA290F">
              <w:rPr>
                <w:rFonts w:ascii="Calibri" w:hAnsi="Calibri" w:cs="Calibri"/>
                <w:sz w:val="20"/>
                <w:szCs w:val="20"/>
                <w:lang w:val="en-US"/>
              </w:rPr>
              <w:t>6553.86</w:t>
            </w:r>
          </w:p>
        </w:tc>
        <w:tc>
          <w:tcPr>
            <w:tcW w:w="1701" w:type="dxa"/>
            <w:tcBorders>
              <w:top w:val="nil"/>
              <w:bottom w:val="single" w:sz="4" w:space="0" w:color="auto"/>
            </w:tcBorders>
          </w:tcPr>
          <w:p w14:paraId="1BE7ED38" w14:textId="06E725FE" w:rsidR="007B3D56" w:rsidRPr="00CA290F" w:rsidRDefault="00260AFD" w:rsidP="007F73CF">
            <w:pPr>
              <w:spacing w:line="480" w:lineRule="auto"/>
              <w:rPr>
                <w:rFonts w:ascii="Calibri" w:hAnsi="Calibri" w:cs="Calibri"/>
                <w:sz w:val="20"/>
                <w:szCs w:val="20"/>
                <w:lang w:val="en-US"/>
              </w:rPr>
            </w:pPr>
            <w:r w:rsidRPr="00CA290F">
              <w:rPr>
                <w:rFonts w:ascii="Calibri" w:hAnsi="Calibri" w:cs="Calibri"/>
                <w:sz w:val="20"/>
                <w:szCs w:val="20"/>
                <w:lang w:val="en-US"/>
              </w:rPr>
              <w:t>420.88</w:t>
            </w:r>
          </w:p>
        </w:tc>
      </w:tr>
    </w:tbl>
    <w:p w14:paraId="0B4A393D" w14:textId="77777777" w:rsidR="000314C4" w:rsidRPr="00CA290F" w:rsidRDefault="000314C4" w:rsidP="00483E79">
      <w:pPr>
        <w:spacing w:line="480" w:lineRule="auto"/>
        <w:jc w:val="both"/>
        <w:rPr>
          <w:rFonts w:ascii="Calibri" w:hAnsi="Calibri" w:cs="Calibri"/>
          <w:sz w:val="24"/>
          <w:szCs w:val="24"/>
          <w:lang w:val="en-US"/>
        </w:rPr>
      </w:pPr>
    </w:p>
    <w:p w14:paraId="512CD58A" w14:textId="72FEAB6F" w:rsidR="00BB2B0F" w:rsidRPr="00CA290F" w:rsidRDefault="00A83AB4" w:rsidP="00483E79">
      <w:pPr>
        <w:spacing w:line="480" w:lineRule="auto"/>
        <w:jc w:val="center"/>
        <w:rPr>
          <w:rFonts w:ascii="Calibri" w:hAnsi="Calibri" w:cs="Calibri"/>
          <w:b/>
          <w:bCs/>
          <w:sz w:val="24"/>
          <w:szCs w:val="24"/>
        </w:rPr>
      </w:pPr>
      <w:r w:rsidRPr="00CA290F">
        <w:rPr>
          <w:rFonts w:ascii="Calibri" w:hAnsi="Calibri" w:cs="Calibri"/>
          <w:b/>
          <w:bCs/>
          <w:noProof/>
          <w:sz w:val="24"/>
          <w:szCs w:val="24"/>
          <w:lang w:val="en-US"/>
        </w:rPr>
        <w:drawing>
          <wp:inline distT="0" distB="0" distL="0" distR="0" wp14:anchorId="73666953" wp14:editId="4D316867">
            <wp:extent cx="4929809" cy="4929809"/>
            <wp:effectExtent l="0" t="0" r="4445" b="4445"/>
            <wp:docPr id="2036631451" name="Obraz 6" descr="Obraz zawierający mapa, tekst&#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31451" name="Obraz 6" descr="Obraz zawierający mapa, tekst&#10;&#10;Zawartość wygenerowana przez sztuczną inteligencję może być niepopraw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2349" cy="4932349"/>
                    </a:xfrm>
                    <a:prstGeom prst="rect">
                      <a:avLst/>
                    </a:prstGeom>
                    <a:noFill/>
                    <a:ln>
                      <a:noFill/>
                    </a:ln>
                  </pic:spPr>
                </pic:pic>
              </a:graphicData>
            </a:graphic>
          </wp:inline>
        </w:drawing>
      </w:r>
    </w:p>
    <w:p w14:paraId="2A7EB227" w14:textId="519ACE35" w:rsidR="0040514B" w:rsidRPr="00CA290F" w:rsidRDefault="00BB2B0F" w:rsidP="00483E79">
      <w:pPr>
        <w:spacing w:after="360" w:line="480" w:lineRule="auto"/>
        <w:rPr>
          <w:rFonts w:ascii="Calibri" w:hAnsi="Calibri" w:cs="Calibri"/>
          <w:sz w:val="20"/>
          <w:szCs w:val="20"/>
          <w:lang w:val="en"/>
        </w:rPr>
      </w:pPr>
      <w:r w:rsidRPr="00CA290F">
        <w:rPr>
          <w:rFonts w:ascii="Calibri" w:hAnsi="Calibri" w:cs="Calibri"/>
          <w:sz w:val="20"/>
          <w:szCs w:val="20"/>
          <w:lang w:val="en"/>
        </w:rPr>
        <w:t>Fig</w:t>
      </w:r>
      <w:r w:rsidR="00053828" w:rsidRPr="00CA290F">
        <w:rPr>
          <w:rFonts w:ascii="Calibri" w:hAnsi="Calibri" w:cs="Calibri"/>
          <w:sz w:val="20"/>
          <w:szCs w:val="20"/>
          <w:lang w:val="en"/>
        </w:rPr>
        <w:t>.5</w:t>
      </w:r>
      <w:r w:rsidRPr="00CA290F">
        <w:rPr>
          <w:rFonts w:ascii="Calibri" w:hAnsi="Calibri" w:cs="Calibri"/>
          <w:sz w:val="20"/>
          <w:szCs w:val="20"/>
          <w:lang w:val="en"/>
        </w:rPr>
        <w:t xml:space="preserve"> Daily </w:t>
      </w:r>
      <w:r w:rsidR="00B015CF" w:rsidRPr="00CA290F">
        <w:rPr>
          <w:rFonts w:ascii="Calibri" w:hAnsi="Calibri" w:cs="Calibri"/>
          <w:sz w:val="20"/>
          <w:szCs w:val="20"/>
          <w:lang w:val="en"/>
        </w:rPr>
        <w:t>mean total</w:t>
      </w:r>
      <w:r w:rsidR="000F79AC" w:rsidRPr="00CA290F">
        <w:rPr>
          <w:rFonts w:ascii="Calibri" w:hAnsi="Calibri" w:cs="Calibri"/>
          <w:sz w:val="20"/>
          <w:szCs w:val="20"/>
          <w:lang w:val="en"/>
        </w:rPr>
        <w:t xml:space="preserve"> sum of</w:t>
      </w:r>
      <w:r w:rsidR="00B015CF" w:rsidRPr="00CA290F">
        <w:rPr>
          <w:rFonts w:ascii="Calibri" w:hAnsi="Calibri" w:cs="Calibri"/>
          <w:sz w:val="20"/>
          <w:szCs w:val="20"/>
          <w:lang w:val="en"/>
        </w:rPr>
        <w:t xml:space="preserve"> </w:t>
      </w:r>
      <w:r w:rsidRPr="00CA290F">
        <w:rPr>
          <w:rFonts w:ascii="Calibri" w:hAnsi="Calibri" w:cs="Calibri"/>
          <w:sz w:val="20"/>
          <w:szCs w:val="20"/>
          <w:lang w:val="en"/>
        </w:rPr>
        <w:t xml:space="preserve">PAHs </w:t>
      </w:r>
      <w:r w:rsidR="00B015CF" w:rsidRPr="00CA290F">
        <w:rPr>
          <w:rFonts w:ascii="Calibri" w:hAnsi="Calibri" w:cs="Calibri"/>
          <w:sz w:val="20"/>
          <w:szCs w:val="20"/>
          <w:lang w:val="en"/>
        </w:rPr>
        <w:t xml:space="preserve">loads </w:t>
      </w:r>
      <w:r w:rsidRPr="00CA290F">
        <w:rPr>
          <w:rFonts w:ascii="Calibri" w:hAnsi="Calibri" w:cs="Calibri"/>
          <w:sz w:val="20"/>
          <w:szCs w:val="20"/>
          <w:lang w:val="en"/>
        </w:rPr>
        <w:t xml:space="preserve">[mg/day] released with treated </w:t>
      </w:r>
      <w:r w:rsidR="00D113B7" w:rsidRPr="00CA290F">
        <w:rPr>
          <w:rFonts w:ascii="Calibri" w:hAnsi="Calibri" w:cs="Calibri"/>
          <w:sz w:val="20"/>
          <w:szCs w:val="20"/>
          <w:lang w:val="en"/>
        </w:rPr>
        <w:t>wastewater</w:t>
      </w:r>
      <w:r w:rsidRPr="00CA290F">
        <w:rPr>
          <w:rFonts w:ascii="Calibri" w:hAnsi="Calibri" w:cs="Calibri"/>
          <w:sz w:val="20"/>
          <w:szCs w:val="20"/>
          <w:lang w:val="en"/>
        </w:rPr>
        <w:t xml:space="preserve"> from municipal wastewater treatment plants during the analyzed study period</w:t>
      </w:r>
      <w:r w:rsidR="002643B0" w:rsidRPr="00CA290F">
        <w:rPr>
          <w:rFonts w:ascii="Calibri" w:hAnsi="Calibri" w:cs="Calibri"/>
          <w:sz w:val="20"/>
          <w:szCs w:val="20"/>
          <w:lang w:val="en"/>
        </w:rPr>
        <w:t>.</w:t>
      </w:r>
    </w:p>
    <w:p w14:paraId="0D2E4A56" w14:textId="39DB5C46" w:rsidR="006C2A90" w:rsidRPr="00CA290F" w:rsidRDefault="00270638" w:rsidP="00483E79">
      <w:pPr>
        <w:spacing w:after="0" w:line="480" w:lineRule="auto"/>
        <w:jc w:val="both"/>
        <w:rPr>
          <w:rFonts w:ascii="Calibri" w:hAnsi="Calibri" w:cs="Calibri"/>
          <w:sz w:val="24"/>
          <w:szCs w:val="24"/>
          <w:lang w:val="en"/>
        </w:rPr>
      </w:pPr>
      <w:r w:rsidRPr="00CA290F">
        <w:rPr>
          <w:rFonts w:ascii="Calibri" w:hAnsi="Calibri" w:cs="Calibri"/>
          <w:sz w:val="24"/>
          <w:szCs w:val="24"/>
          <w:lang w:val="en"/>
        </w:rPr>
        <w:lastRenderedPageBreak/>
        <w:t xml:space="preserve">The most </w:t>
      </w:r>
      <w:r w:rsidR="003B49F5" w:rsidRPr="00CA290F">
        <w:rPr>
          <w:rFonts w:ascii="Calibri" w:hAnsi="Calibri" w:cs="Calibri"/>
          <w:sz w:val="24"/>
          <w:szCs w:val="24"/>
          <w:lang w:val="en"/>
        </w:rPr>
        <w:t>divers</w:t>
      </w:r>
      <w:r w:rsidRPr="00CA290F">
        <w:rPr>
          <w:rFonts w:ascii="Calibri" w:hAnsi="Calibri" w:cs="Calibri"/>
          <w:sz w:val="24"/>
          <w:szCs w:val="24"/>
          <w:lang w:val="en"/>
        </w:rPr>
        <w:t>e</w:t>
      </w:r>
      <w:r w:rsidR="003B49F5" w:rsidRPr="00CA290F">
        <w:rPr>
          <w:rFonts w:ascii="Calibri" w:hAnsi="Calibri" w:cs="Calibri"/>
          <w:sz w:val="24"/>
          <w:szCs w:val="24"/>
          <w:lang w:val="en"/>
        </w:rPr>
        <w:t xml:space="preserve"> </w:t>
      </w:r>
      <w:r w:rsidRPr="00CA290F">
        <w:rPr>
          <w:rFonts w:ascii="Calibri" w:hAnsi="Calibri" w:cs="Calibri"/>
          <w:sz w:val="24"/>
          <w:szCs w:val="24"/>
          <w:lang w:val="en"/>
        </w:rPr>
        <w:t xml:space="preserve">PAH content </w:t>
      </w:r>
      <w:r w:rsidR="003B49F5" w:rsidRPr="00CA290F">
        <w:rPr>
          <w:rFonts w:ascii="Calibri" w:hAnsi="Calibri" w:cs="Calibri"/>
          <w:sz w:val="24"/>
          <w:szCs w:val="24"/>
          <w:lang w:val="en"/>
        </w:rPr>
        <w:t xml:space="preserve">could be observed in samples of treated wastewater from </w:t>
      </w:r>
      <w:r w:rsidRPr="00CA290F">
        <w:rPr>
          <w:rFonts w:ascii="Calibri" w:hAnsi="Calibri" w:cs="Calibri"/>
          <w:sz w:val="24"/>
          <w:szCs w:val="24"/>
          <w:lang w:val="en"/>
        </w:rPr>
        <w:t xml:space="preserve">medium </w:t>
      </w:r>
      <w:r w:rsidR="003B49F5" w:rsidRPr="00CA290F">
        <w:rPr>
          <w:rFonts w:ascii="Calibri" w:hAnsi="Calibri" w:cs="Calibri"/>
          <w:sz w:val="24"/>
          <w:szCs w:val="24"/>
          <w:lang w:val="en"/>
        </w:rPr>
        <w:t xml:space="preserve">WWTPs </w:t>
      </w:r>
      <w:r w:rsidRPr="00CA290F">
        <w:rPr>
          <w:rFonts w:ascii="Calibri" w:hAnsi="Calibri" w:cs="Calibri"/>
          <w:sz w:val="24"/>
          <w:szCs w:val="24"/>
          <w:lang w:val="en"/>
        </w:rPr>
        <w:t xml:space="preserve">in winter, although high </w:t>
      </w:r>
      <w:r w:rsidR="003B49F5" w:rsidRPr="00CA290F">
        <w:rPr>
          <w:rFonts w:ascii="Calibri" w:hAnsi="Calibri" w:cs="Calibri"/>
          <w:sz w:val="24"/>
          <w:szCs w:val="24"/>
          <w:lang w:val="en"/>
        </w:rPr>
        <w:t xml:space="preserve">diversity could also be observed in autumn in samples from large WWTPs. The most common compound </w:t>
      </w:r>
      <w:r w:rsidRPr="00CA290F">
        <w:rPr>
          <w:rFonts w:ascii="Calibri" w:hAnsi="Calibri" w:cs="Calibri"/>
          <w:sz w:val="24"/>
          <w:szCs w:val="24"/>
          <w:lang w:val="en"/>
        </w:rPr>
        <w:t xml:space="preserve">found in the </w:t>
      </w:r>
      <w:r w:rsidR="003B49F5" w:rsidRPr="00CA290F">
        <w:rPr>
          <w:rFonts w:ascii="Calibri" w:hAnsi="Calibri" w:cs="Calibri"/>
          <w:sz w:val="24"/>
          <w:szCs w:val="24"/>
          <w:lang w:val="en"/>
        </w:rPr>
        <w:t xml:space="preserve">samples was phenanthrene, which in constituted a significant percentage </w:t>
      </w:r>
      <w:r w:rsidRPr="00CA290F">
        <w:rPr>
          <w:rFonts w:ascii="Calibri" w:hAnsi="Calibri" w:cs="Calibri"/>
          <w:sz w:val="24"/>
          <w:szCs w:val="24"/>
          <w:lang w:val="en"/>
        </w:rPr>
        <w:t xml:space="preserve">of PAHs in all samples </w:t>
      </w:r>
      <w:r w:rsidR="003B49F5" w:rsidRPr="00CA290F">
        <w:rPr>
          <w:rFonts w:ascii="Calibri" w:hAnsi="Calibri" w:cs="Calibri"/>
          <w:sz w:val="24"/>
          <w:szCs w:val="24"/>
          <w:lang w:val="en"/>
        </w:rPr>
        <w:t xml:space="preserve">(Fig.6). The </w:t>
      </w:r>
      <w:r w:rsidRPr="00CA290F">
        <w:rPr>
          <w:rFonts w:ascii="Calibri" w:hAnsi="Calibri" w:cs="Calibri"/>
          <w:sz w:val="24"/>
          <w:szCs w:val="24"/>
          <w:lang w:val="en"/>
        </w:rPr>
        <w:t xml:space="preserve">least PAH </w:t>
      </w:r>
      <w:r w:rsidR="003B49F5" w:rsidRPr="00CA290F">
        <w:rPr>
          <w:rFonts w:ascii="Calibri" w:hAnsi="Calibri" w:cs="Calibri"/>
          <w:sz w:val="24"/>
          <w:szCs w:val="24"/>
          <w:lang w:val="en"/>
        </w:rPr>
        <w:t xml:space="preserve">diversity was observed in sewage samples from large </w:t>
      </w:r>
      <w:r w:rsidRPr="00CA290F">
        <w:rPr>
          <w:rFonts w:ascii="Calibri" w:hAnsi="Calibri" w:cs="Calibri"/>
          <w:sz w:val="24"/>
          <w:szCs w:val="24"/>
          <w:lang w:val="en"/>
        </w:rPr>
        <w:t xml:space="preserve">WWTPs </w:t>
      </w:r>
      <w:r w:rsidR="003B49F5" w:rsidRPr="00CA290F">
        <w:rPr>
          <w:rFonts w:ascii="Calibri" w:hAnsi="Calibri" w:cs="Calibri"/>
          <w:sz w:val="24"/>
          <w:szCs w:val="24"/>
          <w:lang w:val="en"/>
        </w:rPr>
        <w:t xml:space="preserve">in spring. The largest share </w:t>
      </w:r>
      <w:r w:rsidRPr="00CA290F">
        <w:rPr>
          <w:rFonts w:ascii="Calibri" w:hAnsi="Calibri" w:cs="Calibri"/>
          <w:sz w:val="24"/>
          <w:szCs w:val="24"/>
          <w:lang w:val="en"/>
        </w:rPr>
        <w:t xml:space="preserve">of </w:t>
      </w:r>
      <w:r w:rsidR="003B49F5" w:rsidRPr="00CA290F">
        <w:rPr>
          <w:rFonts w:ascii="Calibri" w:hAnsi="Calibri" w:cs="Calibri"/>
          <w:sz w:val="24"/>
          <w:szCs w:val="24"/>
          <w:lang w:val="en"/>
        </w:rPr>
        <w:t>the total PAH</w:t>
      </w:r>
      <w:r w:rsidRPr="00CA290F">
        <w:rPr>
          <w:rFonts w:ascii="Calibri" w:hAnsi="Calibri" w:cs="Calibri"/>
          <w:sz w:val="24"/>
          <w:szCs w:val="24"/>
          <w:lang w:val="en"/>
        </w:rPr>
        <w:t xml:space="preserve"> content</w:t>
      </w:r>
      <w:r w:rsidR="003B49F5" w:rsidRPr="00CA290F">
        <w:rPr>
          <w:rFonts w:ascii="Calibri" w:hAnsi="Calibri" w:cs="Calibri"/>
          <w:sz w:val="24"/>
          <w:szCs w:val="24"/>
          <w:lang w:val="en"/>
        </w:rPr>
        <w:t xml:space="preserve"> was PHE, </w:t>
      </w:r>
      <w:r w:rsidRPr="00CA290F">
        <w:rPr>
          <w:rFonts w:ascii="Calibri" w:hAnsi="Calibri" w:cs="Calibri"/>
          <w:sz w:val="24"/>
          <w:szCs w:val="24"/>
          <w:lang w:val="en"/>
        </w:rPr>
        <w:t xml:space="preserve">which </w:t>
      </w:r>
      <w:r w:rsidR="003B49F5" w:rsidRPr="00CA290F">
        <w:rPr>
          <w:rFonts w:ascii="Calibri" w:hAnsi="Calibri" w:cs="Calibri"/>
          <w:sz w:val="24"/>
          <w:szCs w:val="24"/>
          <w:lang w:val="en"/>
        </w:rPr>
        <w:t xml:space="preserve">constituted 90% of the total PAH load </w:t>
      </w:r>
      <w:r w:rsidRPr="00CA290F">
        <w:rPr>
          <w:rFonts w:ascii="Calibri" w:hAnsi="Calibri" w:cs="Calibri"/>
          <w:sz w:val="24"/>
          <w:szCs w:val="24"/>
          <w:lang w:val="en"/>
        </w:rPr>
        <w:t xml:space="preserve">in wastewater from </w:t>
      </w:r>
      <w:r w:rsidR="003B49F5" w:rsidRPr="00CA290F">
        <w:rPr>
          <w:rFonts w:ascii="Calibri" w:hAnsi="Calibri" w:cs="Calibri"/>
          <w:sz w:val="24"/>
          <w:szCs w:val="24"/>
          <w:lang w:val="en"/>
        </w:rPr>
        <w:t>all analysed class IV</w:t>
      </w:r>
      <w:r w:rsidRPr="00CA290F">
        <w:rPr>
          <w:rFonts w:ascii="Calibri" w:hAnsi="Calibri" w:cs="Calibri"/>
          <w:sz w:val="24"/>
          <w:szCs w:val="24"/>
          <w:lang w:val="en"/>
        </w:rPr>
        <w:t xml:space="preserve"> WWTPs; the </w:t>
      </w:r>
      <w:r w:rsidR="003B49F5" w:rsidRPr="00CA290F">
        <w:rPr>
          <w:rFonts w:ascii="Calibri" w:hAnsi="Calibri" w:cs="Calibri"/>
          <w:sz w:val="24"/>
          <w:szCs w:val="24"/>
          <w:lang w:val="en"/>
        </w:rPr>
        <w:t xml:space="preserve">remaining 10% </w:t>
      </w:r>
      <w:r w:rsidRPr="00CA290F">
        <w:rPr>
          <w:rFonts w:ascii="Calibri" w:hAnsi="Calibri" w:cs="Calibri"/>
          <w:sz w:val="24"/>
          <w:szCs w:val="24"/>
          <w:lang w:val="en"/>
        </w:rPr>
        <w:t xml:space="preserve">was made up by </w:t>
      </w:r>
      <w:r w:rsidR="003B49F5" w:rsidRPr="00CA290F">
        <w:rPr>
          <w:rFonts w:ascii="Calibri" w:hAnsi="Calibri" w:cs="Calibri"/>
          <w:sz w:val="24"/>
          <w:szCs w:val="24"/>
          <w:lang w:val="en"/>
        </w:rPr>
        <w:t>PYR. Low</w:t>
      </w:r>
      <w:r w:rsidRPr="00CA290F">
        <w:rPr>
          <w:rFonts w:ascii="Calibri" w:hAnsi="Calibri" w:cs="Calibri"/>
          <w:sz w:val="24"/>
          <w:szCs w:val="24"/>
          <w:lang w:val="en"/>
        </w:rPr>
        <w:t>er</w:t>
      </w:r>
      <w:r w:rsidR="003B49F5" w:rsidRPr="00CA290F">
        <w:rPr>
          <w:rFonts w:ascii="Calibri" w:hAnsi="Calibri" w:cs="Calibri"/>
          <w:sz w:val="24"/>
          <w:szCs w:val="24"/>
          <w:lang w:val="en"/>
        </w:rPr>
        <w:t xml:space="preserve"> </w:t>
      </w:r>
      <w:r w:rsidRPr="00CA290F">
        <w:rPr>
          <w:rFonts w:ascii="Calibri" w:hAnsi="Calibri" w:cs="Calibri"/>
          <w:sz w:val="24"/>
          <w:szCs w:val="24"/>
          <w:lang w:val="en"/>
        </w:rPr>
        <w:t xml:space="preserve">PAH </w:t>
      </w:r>
      <w:r w:rsidR="003B49F5" w:rsidRPr="00CA290F">
        <w:rPr>
          <w:rFonts w:ascii="Calibri" w:hAnsi="Calibri" w:cs="Calibri"/>
          <w:sz w:val="24"/>
          <w:szCs w:val="24"/>
          <w:lang w:val="en"/>
        </w:rPr>
        <w:t xml:space="preserve">diversity </w:t>
      </w:r>
      <w:r w:rsidRPr="00CA290F">
        <w:rPr>
          <w:rFonts w:ascii="Calibri" w:hAnsi="Calibri" w:cs="Calibri"/>
          <w:sz w:val="24"/>
          <w:szCs w:val="24"/>
          <w:lang w:val="en"/>
        </w:rPr>
        <w:t xml:space="preserve">was </w:t>
      </w:r>
      <w:r w:rsidR="003B49F5" w:rsidRPr="00CA290F">
        <w:rPr>
          <w:rFonts w:ascii="Calibri" w:hAnsi="Calibri" w:cs="Calibri"/>
          <w:sz w:val="24"/>
          <w:szCs w:val="24"/>
          <w:lang w:val="en"/>
        </w:rPr>
        <w:t>also observed in summer</w:t>
      </w:r>
      <w:r w:rsidR="006C2A90" w:rsidRPr="00CA290F">
        <w:rPr>
          <w:rFonts w:ascii="Calibri" w:hAnsi="Calibri" w:cs="Calibri"/>
          <w:sz w:val="24"/>
          <w:szCs w:val="24"/>
          <w:lang w:val="en"/>
        </w:rPr>
        <w:t xml:space="preserve">, during which </w:t>
      </w:r>
      <w:r w:rsidR="003B49F5" w:rsidRPr="00CA290F">
        <w:rPr>
          <w:rFonts w:ascii="Calibri" w:hAnsi="Calibri" w:cs="Calibri"/>
          <w:sz w:val="24"/>
          <w:szCs w:val="24"/>
          <w:lang w:val="en"/>
        </w:rPr>
        <w:t>the PHE load constituted 84% of the total PAH load in all analysed samples from large WWTPs</w:t>
      </w:r>
      <w:r w:rsidR="006C2A90" w:rsidRPr="00CA290F">
        <w:rPr>
          <w:rFonts w:ascii="Calibri" w:hAnsi="Calibri" w:cs="Calibri"/>
          <w:sz w:val="24"/>
          <w:szCs w:val="24"/>
          <w:lang w:val="en"/>
        </w:rPr>
        <w:t xml:space="preserve">, the remainder being </w:t>
      </w:r>
      <w:r w:rsidR="003B49F5" w:rsidRPr="00CA290F">
        <w:rPr>
          <w:rFonts w:ascii="Calibri" w:hAnsi="Calibri" w:cs="Calibri"/>
          <w:sz w:val="24"/>
          <w:szCs w:val="24"/>
          <w:lang w:val="en"/>
        </w:rPr>
        <w:t xml:space="preserve">PYR (11% of total PAH load) and FLT (5%) (Fig. 6). </w:t>
      </w:r>
    </w:p>
    <w:p w14:paraId="67D1FC51" w14:textId="7BDE6A4D" w:rsidR="0040514B" w:rsidRPr="00CA290F" w:rsidRDefault="003B49F5" w:rsidP="006A5E7E">
      <w:pPr>
        <w:spacing w:after="0" w:line="480" w:lineRule="auto"/>
        <w:jc w:val="both"/>
        <w:rPr>
          <w:rFonts w:ascii="Calibri" w:hAnsi="Calibri" w:cs="Calibri"/>
          <w:sz w:val="24"/>
          <w:szCs w:val="24"/>
          <w:lang w:val="en-US"/>
        </w:rPr>
      </w:pPr>
      <w:r w:rsidRPr="00CA290F">
        <w:rPr>
          <w:rFonts w:ascii="Calibri" w:hAnsi="Calibri" w:cs="Calibri"/>
          <w:sz w:val="24"/>
          <w:szCs w:val="24"/>
          <w:lang w:val="en"/>
        </w:rPr>
        <w:t xml:space="preserve">In summary, the PAH composition is dominated by compounds with medium molecular weight, in particular phenanthrene (PHE), pyrene (PYR) and naphthalene (NAP), with the share of the dominant compound varying </w:t>
      </w:r>
      <w:r w:rsidR="006C2A90" w:rsidRPr="00CA290F">
        <w:rPr>
          <w:rFonts w:ascii="Calibri" w:hAnsi="Calibri" w:cs="Calibri"/>
          <w:sz w:val="24"/>
          <w:szCs w:val="24"/>
          <w:lang w:val="en"/>
        </w:rPr>
        <w:t xml:space="preserve">with </w:t>
      </w:r>
      <w:r w:rsidRPr="00CA290F">
        <w:rPr>
          <w:rFonts w:ascii="Calibri" w:hAnsi="Calibri" w:cs="Calibri"/>
          <w:sz w:val="24"/>
          <w:szCs w:val="24"/>
          <w:lang w:val="en"/>
        </w:rPr>
        <w:t>the season and WWTP</w:t>
      </w:r>
      <w:r w:rsidR="006C2A90" w:rsidRPr="00CA290F">
        <w:rPr>
          <w:rFonts w:ascii="Calibri" w:hAnsi="Calibri" w:cs="Calibri"/>
          <w:sz w:val="24"/>
          <w:szCs w:val="24"/>
          <w:lang w:val="en"/>
        </w:rPr>
        <w:t xml:space="preserve"> size</w:t>
      </w:r>
      <w:r w:rsidRPr="00CA290F">
        <w:rPr>
          <w:rFonts w:ascii="Calibri" w:hAnsi="Calibri" w:cs="Calibri"/>
          <w:sz w:val="24"/>
          <w:szCs w:val="24"/>
          <w:lang w:val="en"/>
        </w:rPr>
        <w:t xml:space="preserve">. Additionally, the composition of PAHs in the treated wastewater </w:t>
      </w:r>
      <w:r w:rsidR="006C2A90" w:rsidRPr="00CA290F">
        <w:rPr>
          <w:rFonts w:ascii="Calibri" w:hAnsi="Calibri" w:cs="Calibri"/>
          <w:sz w:val="24"/>
          <w:szCs w:val="24"/>
          <w:lang w:val="en"/>
        </w:rPr>
        <w:t xml:space="preserve">also </w:t>
      </w:r>
      <w:r w:rsidRPr="00CA290F">
        <w:rPr>
          <w:rFonts w:ascii="Calibri" w:hAnsi="Calibri" w:cs="Calibri"/>
          <w:sz w:val="24"/>
          <w:szCs w:val="24"/>
          <w:lang w:val="en"/>
        </w:rPr>
        <w:t>shows seasonal variability</w:t>
      </w:r>
      <w:r w:rsidR="006C2A90" w:rsidRPr="00CA290F">
        <w:rPr>
          <w:rFonts w:ascii="Calibri" w:hAnsi="Calibri" w:cs="Calibri"/>
          <w:sz w:val="24"/>
          <w:szCs w:val="24"/>
          <w:lang w:val="en"/>
        </w:rPr>
        <w:t xml:space="preserve">, with </w:t>
      </w:r>
      <w:r w:rsidRPr="00CA290F">
        <w:rPr>
          <w:rFonts w:ascii="Calibri" w:hAnsi="Calibri" w:cs="Calibri"/>
          <w:sz w:val="24"/>
          <w:szCs w:val="24"/>
          <w:lang w:val="en"/>
        </w:rPr>
        <w:t xml:space="preserve">air pollutant emissions, heating and variability of chemical consumption </w:t>
      </w:r>
      <w:r w:rsidR="006C2A90" w:rsidRPr="00CA290F">
        <w:rPr>
          <w:rFonts w:ascii="Calibri" w:hAnsi="Calibri" w:cs="Calibri"/>
          <w:sz w:val="24"/>
          <w:szCs w:val="24"/>
          <w:lang w:val="en"/>
        </w:rPr>
        <w:t>playing roles</w:t>
      </w:r>
      <w:r w:rsidRPr="00CA290F">
        <w:rPr>
          <w:rFonts w:ascii="Calibri" w:hAnsi="Calibri" w:cs="Calibri"/>
          <w:sz w:val="24"/>
          <w:szCs w:val="24"/>
          <w:lang w:val="en"/>
        </w:rPr>
        <w:t>. It is also worth noting that in large WWTPs the treatment processes are more stabilized, result</w:t>
      </w:r>
      <w:r w:rsidR="006C2A90" w:rsidRPr="00CA290F">
        <w:rPr>
          <w:rFonts w:ascii="Calibri" w:hAnsi="Calibri" w:cs="Calibri"/>
          <w:sz w:val="24"/>
          <w:szCs w:val="24"/>
          <w:lang w:val="en"/>
        </w:rPr>
        <w:t>ing</w:t>
      </w:r>
      <w:r w:rsidRPr="00CA290F">
        <w:rPr>
          <w:rFonts w:ascii="Calibri" w:hAnsi="Calibri" w:cs="Calibri"/>
          <w:sz w:val="24"/>
          <w:szCs w:val="24"/>
          <w:lang w:val="en"/>
        </w:rPr>
        <w:t xml:space="preserve"> in a more predictable and less diversified PAH profile (Fig. 6</w:t>
      </w:r>
      <w:r w:rsidR="00B07977" w:rsidRPr="00CA290F">
        <w:rPr>
          <w:rFonts w:ascii="Calibri" w:hAnsi="Calibri" w:cs="Calibri"/>
          <w:sz w:val="24"/>
          <w:szCs w:val="24"/>
          <w:lang w:val="en-US"/>
        </w:rPr>
        <w:t>).</w:t>
      </w:r>
    </w:p>
    <w:p w14:paraId="0CB469D6" w14:textId="2A283F9E" w:rsidR="0040514B" w:rsidRPr="00CA290F" w:rsidRDefault="00481644" w:rsidP="00483E79">
      <w:pPr>
        <w:spacing w:line="480" w:lineRule="auto"/>
        <w:jc w:val="center"/>
        <w:rPr>
          <w:rFonts w:ascii="Calibri" w:hAnsi="Calibri" w:cs="Calibri"/>
          <w:sz w:val="20"/>
          <w:szCs w:val="20"/>
        </w:rPr>
      </w:pPr>
      <w:r w:rsidRPr="00CA290F">
        <w:rPr>
          <w:rFonts w:ascii="Calibri" w:hAnsi="Calibri" w:cs="Calibri"/>
          <w:noProof/>
          <w:sz w:val="20"/>
          <w:szCs w:val="20"/>
          <w:lang w:val="en-US"/>
        </w:rPr>
        <w:lastRenderedPageBreak/>
        <w:drawing>
          <wp:inline distT="0" distB="0" distL="0" distR="0" wp14:anchorId="6F238DE6" wp14:editId="66BD563F">
            <wp:extent cx="4397627" cy="5497033"/>
            <wp:effectExtent l="0" t="0" r="3175" b="8890"/>
            <wp:docPr id="40090242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5369" cy="5519211"/>
                    </a:xfrm>
                    <a:prstGeom prst="rect">
                      <a:avLst/>
                    </a:prstGeom>
                    <a:noFill/>
                    <a:ln>
                      <a:noFill/>
                    </a:ln>
                  </pic:spPr>
                </pic:pic>
              </a:graphicData>
            </a:graphic>
          </wp:inline>
        </w:drawing>
      </w:r>
    </w:p>
    <w:p w14:paraId="19F13658" w14:textId="59811B6E" w:rsidR="0040514B" w:rsidRPr="00CA290F" w:rsidRDefault="0040514B" w:rsidP="00483E79">
      <w:pPr>
        <w:spacing w:line="480" w:lineRule="auto"/>
        <w:jc w:val="both"/>
        <w:rPr>
          <w:rFonts w:ascii="Calibri" w:hAnsi="Calibri" w:cs="Calibri"/>
          <w:sz w:val="20"/>
          <w:szCs w:val="20"/>
          <w:lang w:val="en"/>
        </w:rPr>
      </w:pPr>
      <w:r w:rsidRPr="00CA290F">
        <w:rPr>
          <w:rFonts w:ascii="Calibri" w:hAnsi="Calibri" w:cs="Calibri"/>
          <w:sz w:val="20"/>
          <w:szCs w:val="20"/>
          <w:lang w:val="en"/>
        </w:rPr>
        <w:t>Fig</w:t>
      </w:r>
      <w:r w:rsidR="002643B0" w:rsidRPr="00CA290F">
        <w:rPr>
          <w:rFonts w:ascii="Calibri" w:hAnsi="Calibri" w:cs="Calibri"/>
          <w:sz w:val="20"/>
          <w:szCs w:val="20"/>
          <w:lang w:val="en"/>
        </w:rPr>
        <w:t xml:space="preserve">.6 </w:t>
      </w:r>
      <w:r w:rsidRPr="00CA290F">
        <w:rPr>
          <w:rFonts w:ascii="Calibri" w:hAnsi="Calibri" w:cs="Calibri"/>
          <w:sz w:val="20"/>
          <w:szCs w:val="20"/>
          <w:lang w:val="en"/>
        </w:rPr>
        <w:t xml:space="preserve">Share of individual PAHs in wastewater from the studied </w:t>
      </w:r>
      <w:r w:rsidR="006C2A90" w:rsidRPr="00CA290F">
        <w:rPr>
          <w:rFonts w:ascii="Calibri" w:hAnsi="Calibri" w:cs="Calibri"/>
          <w:sz w:val="20"/>
          <w:szCs w:val="20"/>
          <w:lang w:val="en"/>
        </w:rPr>
        <w:t xml:space="preserve">WWTP </w:t>
      </w:r>
      <w:r w:rsidRPr="00CA290F">
        <w:rPr>
          <w:rFonts w:ascii="Calibri" w:hAnsi="Calibri" w:cs="Calibri"/>
          <w:sz w:val="20"/>
          <w:szCs w:val="20"/>
          <w:lang w:val="en"/>
        </w:rPr>
        <w:t xml:space="preserve">groups </w:t>
      </w:r>
      <w:r w:rsidR="006C2A90" w:rsidRPr="00CA290F">
        <w:rPr>
          <w:rFonts w:ascii="Calibri" w:hAnsi="Calibri" w:cs="Calibri"/>
          <w:sz w:val="20"/>
          <w:szCs w:val="20"/>
          <w:lang w:val="en"/>
        </w:rPr>
        <w:t xml:space="preserve">with regard to </w:t>
      </w:r>
      <w:r w:rsidRPr="00CA290F">
        <w:rPr>
          <w:rFonts w:ascii="Calibri" w:hAnsi="Calibri" w:cs="Calibri"/>
          <w:sz w:val="20"/>
          <w:szCs w:val="20"/>
          <w:lang w:val="en"/>
        </w:rPr>
        <w:t xml:space="preserve">season </w:t>
      </w:r>
      <w:r w:rsidR="00791F0B" w:rsidRPr="00CA290F">
        <w:rPr>
          <w:rFonts w:ascii="Calibri" w:hAnsi="Calibri" w:cs="Calibri"/>
          <w:sz w:val="20"/>
          <w:szCs w:val="20"/>
          <w:lang w:val="en"/>
        </w:rPr>
        <w:t>(acenaphthene (ACE), anthracene (ANT), benzo(a)anthracene (BaA), benzo(a)pyrene (BaP), benzo(b)fluoranthene (BbF), benzo(k)fluoranthene (BkF), chrysene (CHR), phenanthrene (PHE), fluoranthene (FLT), fluorene (FLU), indeno(1,2,3-cd)pyrene (IP), naphthalene (NAP), pyrene (PYR))</w:t>
      </w:r>
    </w:p>
    <w:p w14:paraId="3CF30BDD" w14:textId="2DBDC620" w:rsidR="00BA3979" w:rsidRPr="00CA290F" w:rsidRDefault="00BA3979" w:rsidP="00483E79">
      <w:pPr>
        <w:pStyle w:val="Akapitzlist"/>
        <w:spacing w:line="480" w:lineRule="auto"/>
        <w:ind w:left="0"/>
        <w:outlineLvl w:val="1"/>
        <w:rPr>
          <w:rFonts w:ascii="Calibri" w:hAnsi="Calibri" w:cs="Calibri"/>
          <w:b/>
          <w:bCs/>
          <w:sz w:val="24"/>
          <w:szCs w:val="24"/>
          <w:lang w:val="en-US"/>
        </w:rPr>
      </w:pPr>
      <w:bookmarkStart w:id="22" w:name="_Toc212824089"/>
      <w:r w:rsidRPr="00CA290F">
        <w:rPr>
          <w:rFonts w:ascii="Calibri" w:hAnsi="Calibri" w:cs="Calibri"/>
          <w:b/>
          <w:bCs/>
          <w:sz w:val="24"/>
          <w:szCs w:val="24"/>
          <w:lang w:val="en-US"/>
        </w:rPr>
        <w:t>3.</w:t>
      </w:r>
      <w:r w:rsidR="006E3002" w:rsidRPr="00CA290F">
        <w:rPr>
          <w:rFonts w:ascii="Calibri" w:hAnsi="Calibri" w:cs="Calibri"/>
          <w:b/>
          <w:bCs/>
          <w:sz w:val="24"/>
          <w:szCs w:val="24"/>
          <w:lang w:val="en-US"/>
        </w:rPr>
        <w:t>2</w:t>
      </w:r>
      <w:r w:rsidRPr="00CA290F">
        <w:rPr>
          <w:rFonts w:ascii="Calibri" w:hAnsi="Calibri" w:cs="Calibri"/>
          <w:b/>
          <w:bCs/>
          <w:sz w:val="24"/>
          <w:szCs w:val="24"/>
          <w:lang w:val="en-US"/>
        </w:rPr>
        <w:t xml:space="preserve"> Industrial wastewater quality in the catchment</w:t>
      </w:r>
      <w:bookmarkEnd w:id="22"/>
    </w:p>
    <w:p w14:paraId="46C80790" w14:textId="650DBF2D" w:rsidR="00D366BA" w:rsidRPr="00CA290F" w:rsidRDefault="00D366BA" w:rsidP="00D366BA">
      <w:pPr>
        <w:spacing w:after="0" w:line="480" w:lineRule="auto"/>
        <w:jc w:val="both"/>
        <w:rPr>
          <w:rFonts w:ascii="Calibri" w:hAnsi="Calibri" w:cs="Calibri"/>
          <w:sz w:val="24"/>
          <w:szCs w:val="24"/>
          <w:lang w:val="en"/>
        </w:rPr>
      </w:pPr>
      <w:r w:rsidRPr="00CA290F">
        <w:rPr>
          <w:rFonts w:ascii="Calibri" w:hAnsi="Calibri" w:cs="Calibri"/>
          <w:sz w:val="24"/>
          <w:szCs w:val="24"/>
          <w:lang w:val="en"/>
        </w:rPr>
        <w:t xml:space="preserve">Although clustering of the samples separated them into three groups (ellipses A, B1, B2), no clear seasonal pattern was observed in the studied samples. The FLU, PYR, PHE, and PAH SUM vectors are directed toward the samples marked with ellipse B1—one industrial wastewater sample from winter, two from autumn, and one from summer. The vectors of the remaining </w:t>
      </w:r>
      <w:r w:rsidRPr="00CA290F">
        <w:rPr>
          <w:rFonts w:ascii="Calibri" w:hAnsi="Calibri" w:cs="Calibri"/>
          <w:sz w:val="24"/>
          <w:szCs w:val="24"/>
          <w:lang w:val="en"/>
        </w:rPr>
        <w:lastRenderedPageBreak/>
        <w:t>PAHs (IP, ANT, FLT) are directed toward one industrial wastewater sample collected in spring—ellipse A (Fig. 7). The remaining samples are grouped with ellipse B2 in the upper left and lower left quadrants opposite the PAH vectors.</w:t>
      </w:r>
      <w:r w:rsidR="00EA302B" w:rsidRPr="00CA290F">
        <w:rPr>
          <w:rFonts w:ascii="Calibri" w:hAnsi="Calibri" w:cs="Calibri"/>
          <w:sz w:val="24"/>
          <w:szCs w:val="24"/>
          <w:lang w:val="en"/>
        </w:rPr>
        <w:t xml:space="preserve"> </w:t>
      </w:r>
      <w:bookmarkStart w:id="23" w:name="_Hlk212821095"/>
      <w:r w:rsidR="00EA302B" w:rsidRPr="00CA290F">
        <w:rPr>
          <w:rFonts w:ascii="Calibri" w:hAnsi="Calibri" w:cs="Calibri"/>
          <w:sz w:val="24"/>
          <w:szCs w:val="24"/>
          <w:lang w:val="en-US"/>
        </w:rPr>
        <w:t>Nevertheless, it is worth noting that the sample size was small</w:t>
      </w:r>
      <w:r w:rsidR="00EC07C1" w:rsidRPr="00CA290F">
        <w:rPr>
          <w:rFonts w:ascii="Calibri" w:hAnsi="Calibri" w:cs="Calibri"/>
          <w:sz w:val="24"/>
          <w:szCs w:val="24"/>
          <w:lang w:val="en-US"/>
        </w:rPr>
        <w:t xml:space="preserve">, i.e. only four </w:t>
      </w:r>
      <w:r w:rsidR="00EA302B" w:rsidRPr="00CA290F">
        <w:rPr>
          <w:rFonts w:ascii="Calibri" w:hAnsi="Calibri" w:cs="Calibri"/>
          <w:sz w:val="24"/>
          <w:szCs w:val="24"/>
          <w:lang w:val="en-US"/>
        </w:rPr>
        <w:t>industrial plants, which may significantly affect the distribution and interpretation of the results obtained.</w:t>
      </w:r>
      <w:bookmarkEnd w:id="23"/>
      <w:r w:rsidRPr="00CA290F">
        <w:rPr>
          <w:rFonts w:ascii="Calibri" w:hAnsi="Calibri" w:cs="Calibri"/>
          <w:sz w:val="24"/>
          <w:szCs w:val="24"/>
          <w:lang w:val="en"/>
        </w:rPr>
        <w:t xml:space="preserve"> The dendrogram used to determine the ellipses is provided in the Supplementary </w:t>
      </w:r>
      <w:r w:rsidR="00C71507" w:rsidRPr="00CA290F">
        <w:rPr>
          <w:rFonts w:ascii="Calibri" w:hAnsi="Calibri" w:cs="Calibri"/>
          <w:sz w:val="24"/>
          <w:szCs w:val="24"/>
          <w:lang w:val="en"/>
        </w:rPr>
        <w:t xml:space="preserve">Information </w:t>
      </w:r>
      <w:r w:rsidRPr="00CA290F">
        <w:rPr>
          <w:rFonts w:ascii="Calibri" w:hAnsi="Calibri" w:cs="Calibri"/>
          <w:sz w:val="24"/>
          <w:szCs w:val="24"/>
          <w:lang w:val="en"/>
        </w:rPr>
        <w:t>(Fig. S</w:t>
      </w:r>
      <w:r w:rsidR="00C71507" w:rsidRPr="00CA290F">
        <w:rPr>
          <w:rFonts w:ascii="Calibri" w:hAnsi="Calibri" w:cs="Calibri"/>
          <w:sz w:val="24"/>
          <w:szCs w:val="24"/>
          <w:lang w:val="en"/>
        </w:rPr>
        <w:t>I</w:t>
      </w:r>
      <w:r w:rsidRPr="00CA290F">
        <w:rPr>
          <w:rFonts w:ascii="Calibri" w:hAnsi="Calibri" w:cs="Calibri"/>
          <w:sz w:val="24"/>
          <w:szCs w:val="24"/>
          <w:lang w:val="en"/>
        </w:rPr>
        <w:t>2).</w:t>
      </w:r>
    </w:p>
    <w:p w14:paraId="5C8DC5FA" w14:textId="1553B15D" w:rsidR="00997B7C" w:rsidRPr="00CA290F" w:rsidRDefault="008D3D4F" w:rsidP="00D366BA">
      <w:pPr>
        <w:spacing w:after="0" w:line="480" w:lineRule="auto"/>
        <w:jc w:val="center"/>
        <w:rPr>
          <w:rFonts w:ascii="Calibri" w:hAnsi="Calibri" w:cs="Calibri"/>
          <w:sz w:val="24"/>
          <w:szCs w:val="24"/>
        </w:rPr>
      </w:pPr>
      <w:r w:rsidRPr="00CA290F">
        <w:rPr>
          <w:rFonts w:ascii="Calibri" w:hAnsi="Calibri" w:cs="Calibri"/>
          <w:noProof/>
          <w:sz w:val="24"/>
          <w:szCs w:val="24"/>
        </w:rPr>
        <w:drawing>
          <wp:inline distT="0" distB="0" distL="0" distR="0" wp14:anchorId="2BF7F25A" wp14:editId="2D6FB751">
            <wp:extent cx="4026096" cy="3053301"/>
            <wp:effectExtent l="0" t="0" r="0" b="0"/>
            <wp:docPr id="535272032" name="Obraz 4" descr="Obraz zawierający tekst, diagram, zrzut ekranu, krąg&#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72032" name="Obraz 4" descr="Obraz zawierający tekst, diagram, zrzut ekranu, krąg&#10;&#10;Zawartość wygenerowana przez AI może być niepoprawna."/>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34628" cy="3059771"/>
                    </a:xfrm>
                    <a:prstGeom prst="rect">
                      <a:avLst/>
                    </a:prstGeom>
                    <a:noFill/>
                    <a:ln>
                      <a:noFill/>
                    </a:ln>
                  </pic:spPr>
                </pic:pic>
              </a:graphicData>
            </a:graphic>
          </wp:inline>
        </w:drawing>
      </w:r>
    </w:p>
    <w:p w14:paraId="2415EDA2" w14:textId="58EAE28A" w:rsidR="003D1E21" w:rsidRPr="00CA290F" w:rsidRDefault="003D1E21" w:rsidP="00541505">
      <w:pPr>
        <w:spacing w:after="240" w:line="480" w:lineRule="auto"/>
        <w:jc w:val="both"/>
        <w:rPr>
          <w:rFonts w:ascii="Calibri" w:hAnsi="Calibri" w:cs="Calibri"/>
          <w:sz w:val="20"/>
          <w:szCs w:val="20"/>
          <w:lang w:val="en-US"/>
        </w:rPr>
      </w:pPr>
      <w:r w:rsidRPr="00CA290F">
        <w:rPr>
          <w:rFonts w:ascii="Calibri" w:hAnsi="Calibri" w:cs="Calibri"/>
          <w:sz w:val="20"/>
          <w:szCs w:val="20"/>
          <w:lang w:val="en-US"/>
        </w:rPr>
        <w:t>Fig</w:t>
      </w:r>
      <w:r w:rsidR="00DC6E67" w:rsidRPr="00CA290F">
        <w:rPr>
          <w:rFonts w:ascii="Calibri" w:hAnsi="Calibri" w:cs="Calibri"/>
          <w:sz w:val="20"/>
          <w:szCs w:val="20"/>
          <w:lang w:val="en-US"/>
        </w:rPr>
        <w:t xml:space="preserve">.7 </w:t>
      </w:r>
      <w:r w:rsidR="008D3D4F" w:rsidRPr="00CA290F">
        <w:rPr>
          <w:rFonts w:ascii="Calibri" w:hAnsi="Calibri" w:cs="Calibri"/>
          <w:sz w:val="20"/>
          <w:szCs w:val="20"/>
          <w:lang w:val="en-US"/>
        </w:rPr>
        <w:t xml:space="preserve">PCA score plot for industrial wastewater samples, coloured by season.  PCA cluster membership marked by ellipses. The corresponding hierarchical dendrogram is provided in the Supplementary </w:t>
      </w:r>
      <w:r w:rsidR="00C71507" w:rsidRPr="00CA290F">
        <w:rPr>
          <w:rFonts w:ascii="Calibri" w:hAnsi="Calibri" w:cs="Calibri"/>
          <w:sz w:val="20"/>
          <w:szCs w:val="20"/>
          <w:lang w:val="en-US"/>
        </w:rPr>
        <w:t xml:space="preserve">Information </w:t>
      </w:r>
      <w:r w:rsidR="0043373F" w:rsidRPr="00CA290F">
        <w:rPr>
          <w:rFonts w:ascii="Calibri" w:hAnsi="Calibri" w:cs="Calibri"/>
          <w:sz w:val="20"/>
          <w:szCs w:val="20"/>
          <w:lang w:val="en-US"/>
        </w:rPr>
        <w:t>(Fig. S</w:t>
      </w:r>
      <w:r w:rsidR="00C71507" w:rsidRPr="00CA290F">
        <w:rPr>
          <w:rFonts w:ascii="Calibri" w:hAnsi="Calibri" w:cs="Calibri"/>
          <w:sz w:val="20"/>
          <w:szCs w:val="20"/>
          <w:lang w:val="en-US"/>
        </w:rPr>
        <w:t>I</w:t>
      </w:r>
      <w:r w:rsidR="0043373F" w:rsidRPr="00CA290F">
        <w:rPr>
          <w:rFonts w:ascii="Calibri" w:hAnsi="Calibri" w:cs="Calibri"/>
          <w:sz w:val="20"/>
          <w:szCs w:val="20"/>
          <w:lang w:val="en-US"/>
        </w:rPr>
        <w:t>2)</w:t>
      </w:r>
      <w:r w:rsidR="008D3D4F" w:rsidRPr="00CA290F">
        <w:rPr>
          <w:rFonts w:ascii="Calibri" w:hAnsi="Calibri" w:cs="Calibri"/>
          <w:sz w:val="20"/>
          <w:szCs w:val="20"/>
          <w:lang w:val="en-US"/>
        </w:rPr>
        <w:t xml:space="preserve">; </w:t>
      </w:r>
      <w:r w:rsidRPr="00CA290F">
        <w:rPr>
          <w:rFonts w:ascii="Calibri" w:hAnsi="Calibri" w:cs="Calibri"/>
          <w:sz w:val="20"/>
          <w:szCs w:val="20"/>
          <w:lang w:val="en-US"/>
        </w:rPr>
        <w:t xml:space="preserve">green </w:t>
      </w:r>
      <w:r w:rsidR="00541505" w:rsidRPr="00CA290F">
        <w:rPr>
          <w:rFonts w:ascii="Calibri" w:hAnsi="Calibri" w:cs="Calibri"/>
          <w:sz w:val="20"/>
          <w:szCs w:val="20"/>
          <w:lang w:val="en-US"/>
        </w:rPr>
        <w:t>dot</w:t>
      </w:r>
      <w:r w:rsidRPr="00CA290F">
        <w:rPr>
          <w:rFonts w:ascii="Calibri" w:hAnsi="Calibri" w:cs="Calibri"/>
          <w:sz w:val="20"/>
          <w:szCs w:val="20"/>
          <w:lang w:val="en-US"/>
        </w:rPr>
        <w:t xml:space="preserve"> – spring, yellow </w:t>
      </w:r>
      <w:r w:rsidR="00541505" w:rsidRPr="00CA290F">
        <w:rPr>
          <w:rFonts w:ascii="Calibri" w:hAnsi="Calibri" w:cs="Calibri"/>
          <w:sz w:val="20"/>
          <w:szCs w:val="20"/>
          <w:lang w:val="en-US"/>
        </w:rPr>
        <w:t>dot</w:t>
      </w:r>
      <w:r w:rsidRPr="00CA290F">
        <w:rPr>
          <w:rFonts w:ascii="Calibri" w:hAnsi="Calibri" w:cs="Calibri"/>
          <w:sz w:val="20"/>
          <w:szCs w:val="20"/>
          <w:lang w:val="en-US"/>
        </w:rPr>
        <w:t xml:space="preserve"> – summer, </w:t>
      </w:r>
      <w:r w:rsidR="00541505" w:rsidRPr="00CA290F">
        <w:rPr>
          <w:rFonts w:ascii="Calibri" w:hAnsi="Calibri" w:cs="Calibri"/>
          <w:sz w:val="20"/>
          <w:szCs w:val="20"/>
          <w:lang w:val="en-US"/>
        </w:rPr>
        <w:t>orange</w:t>
      </w:r>
      <w:r w:rsidRPr="00CA290F">
        <w:rPr>
          <w:rFonts w:ascii="Calibri" w:hAnsi="Calibri" w:cs="Calibri"/>
          <w:sz w:val="20"/>
          <w:szCs w:val="20"/>
          <w:lang w:val="en-US"/>
        </w:rPr>
        <w:t xml:space="preserve"> </w:t>
      </w:r>
      <w:r w:rsidR="00541505" w:rsidRPr="00CA290F">
        <w:rPr>
          <w:rFonts w:ascii="Calibri" w:hAnsi="Calibri" w:cs="Calibri"/>
          <w:sz w:val="20"/>
          <w:szCs w:val="20"/>
          <w:lang w:val="en-US"/>
        </w:rPr>
        <w:t>dot</w:t>
      </w:r>
      <w:r w:rsidRPr="00CA290F">
        <w:rPr>
          <w:rFonts w:ascii="Calibri" w:hAnsi="Calibri" w:cs="Calibri"/>
          <w:sz w:val="20"/>
          <w:szCs w:val="20"/>
          <w:lang w:val="en-US"/>
        </w:rPr>
        <w:t xml:space="preserve"> – autumn, blue </w:t>
      </w:r>
      <w:r w:rsidR="00541505" w:rsidRPr="00CA290F">
        <w:rPr>
          <w:rFonts w:ascii="Calibri" w:hAnsi="Calibri" w:cs="Calibri"/>
          <w:sz w:val="20"/>
          <w:szCs w:val="20"/>
          <w:lang w:val="en-US"/>
        </w:rPr>
        <w:t>dot</w:t>
      </w:r>
      <w:r w:rsidRPr="00CA290F">
        <w:rPr>
          <w:rFonts w:ascii="Calibri" w:hAnsi="Calibri" w:cs="Calibri"/>
          <w:sz w:val="20"/>
          <w:szCs w:val="20"/>
          <w:lang w:val="en-US"/>
        </w:rPr>
        <w:t xml:space="preserve"> – winter.  </w:t>
      </w:r>
    </w:p>
    <w:p w14:paraId="4D31CFE2" w14:textId="4BB09D06" w:rsidR="000B06E4" w:rsidRPr="00CA290F" w:rsidRDefault="00DB2A45" w:rsidP="00483E79">
      <w:pPr>
        <w:spacing w:after="0" w:line="480" w:lineRule="auto"/>
        <w:jc w:val="both"/>
        <w:rPr>
          <w:rFonts w:ascii="Calibri" w:hAnsi="Calibri" w:cs="Calibri"/>
          <w:sz w:val="24"/>
          <w:szCs w:val="24"/>
          <w:lang w:val="en-US"/>
        </w:rPr>
      </w:pPr>
      <w:bookmarkStart w:id="24" w:name="_Hlk201913611"/>
      <w:r w:rsidRPr="00CA290F">
        <w:rPr>
          <w:rFonts w:ascii="Calibri" w:hAnsi="Calibri" w:cs="Calibri"/>
          <w:sz w:val="24"/>
          <w:szCs w:val="24"/>
          <w:lang w:val="en"/>
        </w:rPr>
        <w:t>For treated wastewater from industrial plants, Spearman</w:t>
      </w:r>
      <w:r w:rsidR="00090231" w:rsidRPr="00CA290F">
        <w:rPr>
          <w:rFonts w:ascii="Calibri" w:hAnsi="Calibri" w:cs="Calibri"/>
          <w:sz w:val="24"/>
          <w:szCs w:val="24"/>
          <w:lang w:val="en"/>
        </w:rPr>
        <w:t>’s</w:t>
      </w:r>
      <w:r w:rsidRPr="00CA290F">
        <w:rPr>
          <w:rFonts w:ascii="Calibri" w:hAnsi="Calibri" w:cs="Calibri"/>
          <w:sz w:val="24"/>
          <w:szCs w:val="24"/>
          <w:lang w:val="en"/>
        </w:rPr>
        <w:t xml:space="preserve"> analysis </w:t>
      </w:r>
      <w:r w:rsidR="00090231" w:rsidRPr="00CA290F">
        <w:rPr>
          <w:rFonts w:ascii="Calibri" w:hAnsi="Calibri" w:cs="Calibri"/>
          <w:sz w:val="24"/>
          <w:szCs w:val="24"/>
          <w:lang w:val="en"/>
        </w:rPr>
        <w:t xml:space="preserve">indicated a number of </w:t>
      </w:r>
      <w:r w:rsidRPr="00CA290F">
        <w:rPr>
          <w:rFonts w:ascii="Calibri" w:hAnsi="Calibri" w:cs="Calibri"/>
          <w:sz w:val="24"/>
          <w:szCs w:val="24"/>
          <w:lang w:val="en"/>
        </w:rPr>
        <w:t xml:space="preserve">significant positive </w:t>
      </w:r>
      <w:r w:rsidR="00090231" w:rsidRPr="00CA290F">
        <w:rPr>
          <w:rFonts w:ascii="Calibri" w:hAnsi="Calibri" w:cs="Calibri"/>
          <w:sz w:val="24"/>
          <w:szCs w:val="24"/>
          <w:lang w:val="en"/>
        </w:rPr>
        <w:t xml:space="preserve">correlations: </w:t>
      </w:r>
      <w:r w:rsidRPr="00CA290F">
        <w:rPr>
          <w:rFonts w:ascii="Calibri" w:hAnsi="Calibri" w:cs="Calibri"/>
          <w:sz w:val="24"/>
          <w:szCs w:val="24"/>
          <w:lang w:val="en"/>
        </w:rPr>
        <w:t xml:space="preserve">between oxygen concentration and PYR, </w:t>
      </w:r>
      <w:r w:rsidR="00483E79" w:rsidRPr="00CA290F">
        <w:rPr>
          <w:rFonts w:ascii="Calibri" w:hAnsi="Calibri" w:cs="Calibri"/>
          <w:sz w:val="24"/>
          <w:szCs w:val="24"/>
          <w:lang w:val="en"/>
        </w:rPr>
        <w:t xml:space="preserve">TSS </w:t>
      </w:r>
      <w:r w:rsidRPr="00CA290F">
        <w:rPr>
          <w:rFonts w:ascii="Calibri" w:hAnsi="Calibri" w:cs="Calibri"/>
          <w:sz w:val="24"/>
          <w:szCs w:val="24"/>
          <w:lang w:val="en"/>
        </w:rPr>
        <w:t>and ANT, BaP, BbF, BkF, CHR, PHE, FLT and PAH SUM; BOD</w:t>
      </w:r>
      <w:r w:rsidR="00647FE0" w:rsidRPr="00CA290F">
        <w:rPr>
          <w:rFonts w:ascii="Calibri" w:hAnsi="Calibri" w:cs="Calibri"/>
          <w:sz w:val="24"/>
          <w:szCs w:val="24"/>
          <w:vertAlign w:val="subscript"/>
          <w:lang w:val="en"/>
        </w:rPr>
        <w:t>5</w:t>
      </w:r>
      <w:r w:rsidRPr="00CA290F">
        <w:rPr>
          <w:rFonts w:ascii="Calibri" w:hAnsi="Calibri" w:cs="Calibri"/>
          <w:sz w:val="24"/>
          <w:szCs w:val="24"/>
          <w:vertAlign w:val="subscript"/>
          <w:lang w:val="en"/>
        </w:rPr>
        <w:t xml:space="preserve"> </w:t>
      </w:r>
      <w:r w:rsidRPr="00CA290F">
        <w:rPr>
          <w:rFonts w:ascii="Calibri" w:hAnsi="Calibri" w:cs="Calibri"/>
          <w:sz w:val="24"/>
          <w:szCs w:val="24"/>
          <w:lang w:val="en"/>
        </w:rPr>
        <w:t>and PHE, FLT and PAH SUM, Ca</w:t>
      </w:r>
      <w:r w:rsidRPr="00CA290F">
        <w:rPr>
          <w:rFonts w:ascii="Calibri" w:hAnsi="Calibri" w:cs="Calibri"/>
          <w:sz w:val="24"/>
          <w:szCs w:val="24"/>
          <w:vertAlign w:val="superscript"/>
          <w:lang w:val="en"/>
        </w:rPr>
        <w:t xml:space="preserve">2+ </w:t>
      </w:r>
      <w:r w:rsidRPr="00CA290F">
        <w:rPr>
          <w:rFonts w:ascii="Calibri" w:hAnsi="Calibri" w:cs="Calibri"/>
          <w:sz w:val="24"/>
          <w:szCs w:val="24"/>
          <w:lang w:val="en"/>
        </w:rPr>
        <w:t>ion</w:t>
      </w:r>
      <w:r w:rsidR="00090231" w:rsidRPr="00CA290F">
        <w:rPr>
          <w:rFonts w:ascii="Calibri" w:hAnsi="Calibri" w:cs="Calibri"/>
          <w:sz w:val="24"/>
          <w:szCs w:val="24"/>
          <w:lang w:val="en"/>
        </w:rPr>
        <w:t xml:space="preserve"> level</w:t>
      </w:r>
      <w:r w:rsidRPr="00CA290F">
        <w:rPr>
          <w:rFonts w:ascii="Calibri" w:hAnsi="Calibri" w:cs="Calibri"/>
          <w:sz w:val="24"/>
          <w:szCs w:val="24"/>
          <w:lang w:val="en"/>
        </w:rPr>
        <w:t xml:space="preserve"> and IP, F</w:t>
      </w:r>
      <w:r w:rsidRPr="00CA290F">
        <w:rPr>
          <w:rFonts w:ascii="Calibri" w:hAnsi="Calibri" w:cs="Calibri"/>
          <w:sz w:val="24"/>
          <w:szCs w:val="24"/>
          <w:vertAlign w:val="superscript"/>
          <w:lang w:val="en"/>
        </w:rPr>
        <w:t>-</w:t>
      </w:r>
      <w:r w:rsidRPr="00CA290F">
        <w:rPr>
          <w:rFonts w:ascii="Calibri" w:hAnsi="Calibri" w:cs="Calibri"/>
          <w:sz w:val="24"/>
          <w:szCs w:val="24"/>
          <w:lang w:val="en"/>
        </w:rPr>
        <w:t xml:space="preserve"> </w:t>
      </w:r>
      <w:r w:rsidR="00090231" w:rsidRPr="00CA290F">
        <w:rPr>
          <w:rFonts w:ascii="Calibri" w:hAnsi="Calibri" w:cs="Calibri"/>
          <w:sz w:val="24"/>
          <w:szCs w:val="24"/>
          <w:lang w:val="en"/>
        </w:rPr>
        <w:t xml:space="preserve">ion level </w:t>
      </w:r>
      <w:r w:rsidRPr="00CA290F">
        <w:rPr>
          <w:rFonts w:ascii="Calibri" w:hAnsi="Calibri" w:cs="Calibri"/>
          <w:sz w:val="24"/>
          <w:szCs w:val="24"/>
          <w:lang w:val="en"/>
        </w:rPr>
        <w:t xml:space="preserve">and PYR. The remaining statistically significant correlations were negative (Fig.8). </w:t>
      </w:r>
      <w:r w:rsidR="00090231" w:rsidRPr="00CA290F">
        <w:rPr>
          <w:rFonts w:ascii="Calibri" w:hAnsi="Calibri" w:cs="Calibri"/>
          <w:sz w:val="24"/>
          <w:szCs w:val="24"/>
          <w:lang w:val="en"/>
        </w:rPr>
        <w:t xml:space="preserve">Hence, </w:t>
      </w:r>
      <w:r w:rsidRPr="00CA290F">
        <w:rPr>
          <w:rFonts w:ascii="Calibri" w:hAnsi="Calibri" w:cs="Calibri"/>
          <w:sz w:val="24"/>
          <w:szCs w:val="24"/>
          <w:lang w:val="en"/>
        </w:rPr>
        <w:t xml:space="preserve">the presence of PAHs </w:t>
      </w:r>
      <w:r w:rsidR="00090231" w:rsidRPr="00CA290F">
        <w:rPr>
          <w:rFonts w:ascii="Calibri" w:hAnsi="Calibri" w:cs="Calibri"/>
          <w:sz w:val="24"/>
          <w:szCs w:val="24"/>
          <w:lang w:val="en"/>
        </w:rPr>
        <w:t xml:space="preserve">appears to </w:t>
      </w:r>
      <w:r w:rsidRPr="00CA290F">
        <w:rPr>
          <w:rFonts w:ascii="Calibri" w:hAnsi="Calibri" w:cs="Calibri"/>
          <w:sz w:val="24"/>
          <w:szCs w:val="24"/>
          <w:lang w:val="en"/>
        </w:rPr>
        <w:t xml:space="preserve">strongly correlate with </w:t>
      </w:r>
      <w:r w:rsidR="00483E79" w:rsidRPr="00CA290F">
        <w:rPr>
          <w:rFonts w:ascii="Calibri" w:hAnsi="Calibri" w:cs="Calibri"/>
          <w:sz w:val="24"/>
          <w:szCs w:val="24"/>
          <w:lang w:val="en"/>
        </w:rPr>
        <w:t>suspended solids</w:t>
      </w:r>
      <w:r w:rsidRPr="00CA290F">
        <w:rPr>
          <w:rFonts w:ascii="Calibri" w:hAnsi="Calibri" w:cs="Calibri"/>
          <w:sz w:val="24"/>
          <w:szCs w:val="24"/>
          <w:lang w:val="en"/>
        </w:rPr>
        <w:t xml:space="preserve">, which suggests that PAHs are largely associated with the solid fraction of wastewater and can be </w:t>
      </w:r>
      <w:r w:rsidRPr="00CA290F">
        <w:rPr>
          <w:rFonts w:ascii="Calibri" w:hAnsi="Calibri" w:cs="Calibri"/>
          <w:sz w:val="24"/>
          <w:szCs w:val="24"/>
          <w:lang w:val="en"/>
        </w:rPr>
        <w:lastRenderedPageBreak/>
        <w:t xml:space="preserve">adsorbed on colloidal and suspended particles. </w:t>
      </w:r>
      <w:r w:rsidR="00090231" w:rsidRPr="00CA290F">
        <w:rPr>
          <w:rFonts w:ascii="Calibri" w:hAnsi="Calibri" w:cs="Calibri"/>
          <w:sz w:val="24"/>
          <w:szCs w:val="24"/>
          <w:lang w:val="en"/>
        </w:rPr>
        <w:t>However</w:t>
      </w:r>
      <w:r w:rsidRPr="00CA290F">
        <w:rPr>
          <w:rFonts w:ascii="Calibri" w:hAnsi="Calibri" w:cs="Calibri"/>
          <w:sz w:val="24"/>
          <w:szCs w:val="24"/>
          <w:lang w:val="en"/>
        </w:rPr>
        <w:t xml:space="preserve">, negative correlations </w:t>
      </w:r>
      <w:r w:rsidR="00090231" w:rsidRPr="00CA290F">
        <w:rPr>
          <w:rFonts w:ascii="Calibri" w:hAnsi="Calibri" w:cs="Calibri"/>
          <w:sz w:val="24"/>
          <w:szCs w:val="24"/>
          <w:lang w:val="en"/>
        </w:rPr>
        <w:t xml:space="preserve">were noted between </w:t>
      </w:r>
      <w:r w:rsidRPr="00CA290F">
        <w:rPr>
          <w:rFonts w:ascii="Calibri" w:hAnsi="Calibri" w:cs="Calibri"/>
          <w:sz w:val="24"/>
          <w:szCs w:val="24"/>
          <w:lang w:val="en"/>
        </w:rPr>
        <w:t xml:space="preserve">PAHs </w:t>
      </w:r>
      <w:r w:rsidR="00090231" w:rsidRPr="00CA290F">
        <w:rPr>
          <w:rFonts w:ascii="Calibri" w:hAnsi="Calibri" w:cs="Calibri"/>
          <w:sz w:val="24"/>
          <w:szCs w:val="24"/>
          <w:lang w:val="en"/>
        </w:rPr>
        <w:t xml:space="preserve">and </w:t>
      </w:r>
      <w:r w:rsidRPr="00CA290F">
        <w:rPr>
          <w:rFonts w:ascii="Calibri" w:hAnsi="Calibri" w:cs="Calibri"/>
          <w:sz w:val="24"/>
          <w:szCs w:val="24"/>
          <w:lang w:val="en"/>
        </w:rPr>
        <w:t xml:space="preserve">selected ions (e.g. </w:t>
      </w:r>
      <w:r w:rsidR="007F73CF" w:rsidRPr="00CA290F">
        <w:rPr>
          <w:rFonts w:ascii="Calibri" w:hAnsi="Calibri" w:cs="Calibri"/>
          <w:sz w:val="24"/>
          <w:szCs w:val="24"/>
          <w:lang w:val="en"/>
        </w:rPr>
        <w:t>Na</w:t>
      </w:r>
      <w:r w:rsidR="007F73CF" w:rsidRPr="00CA290F">
        <w:rPr>
          <w:rFonts w:ascii="Calibri" w:hAnsi="Calibri" w:cs="Calibri"/>
          <w:sz w:val="24"/>
          <w:szCs w:val="24"/>
          <w:vertAlign w:val="superscript"/>
          <w:lang w:val="en"/>
        </w:rPr>
        <w:t>2+</w:t>
      </w:r>
      <w:r w:rsidR="007F73CF" w:rsidRPr="00CA290F">
        <w:rPr>
          <w:rFonts w:ascii="Calibri" w:hAnsi="Calibri" w:cs="Calibri"/>
          <w:sz w:val="24"/>
          <w:szCs w:val="24"/>
          <w:lang w:val="en"/>
        </w:rPr>
        <w:t>, K</w:t>
      </w:r>
      <w:r w:rsidR="007F73CF" w:rsidRPr="00CA290F">
        <w:rPr>
          <w:rFonts w:ascii="Calibri" w:hAnsi="Calibri" w:cs="Calibri"/>
          <w:sz w:val="24"/>
          <w:szCs w:val="24"/>
          <w:vertAlign w:val="superscript"/>
          <w:lang w:val="en"/>
        </w:rPr>
        <w:t>+</w:t>
      </w:r>
      <w:r w:rsidR="007F73CF" w:rsidRPr="00CA290F">
        <w:rPr>
          <w:rFonts w:ascii="Calibri" w:hAnsi="Calibri" w:cs="Calibri"/>
          <w:sz w:val="24"/>
          <w:szCs w:val="24"/>
          <w:lang w:val="en"/>
        </w:rPr>
        <w:t xml:space="preserve">, </w:t>
      </w:r>
      <w:r w:rsidRPr="00CA290F">
        <w:rPr>
          <w:rFonts w:ascii="Calibri" w:hAnsi="Calibri" w:cs="Calibri"/>
          <w:sz w:val="24"/>
          <w:szCs w:val="24"/>
          <w:lang w:val="en"/>
        </w:rPr>
        <w:t xml:space="preserve">Mg²⁺, SO₄²⁻, Cl⁻), conductivity (SPC) and </w:t>
      </w:r>
      <w:r w:rsidR="00090231" w:rsidRPr="00CA290F">
        <w:rPr>
          <w:rFonts w:ascii="Calibri" w:hAnsi="Calibri" w:cs="Calibri"/>
          <w:sz w:val="24"/>
          <w:szCs w:val="24"/>
          <w:lang w:val="en"/>
        </w:rPr>
        <w:t xml:space="preserve">salinity; this </w:t>
      </w:r>
      <w:r w:rsidRPr="00CA290F">
        <w:rPr>
          <w:rFonts w:ascii="Calibri" w:hAnsi="Calibri" w:cs="Calibri"/>
          <w:sz w:val="24"/>
          <w:szCs w:val="24"/>
          <w:lang w:val="en"/>
        </w:rPr>
        <w:t>may indicate that in industrial wastewater</w:t>
      </w:r>
      <w:r w:rsidR="00090231" w:rsidRPr="00CA290F">
        <w:rPr>
          <w:rFonts w:ascii="Calibri" w:hAnsi="Calibri" w:cs="Calibri"/>
          <w:sz w:val="24"/>
          <w:szCs w:val="24"/>
          <w:lang w:val="en"/>
        </w:rPr>
        <w:t>,</w:t>
      </w:r>
      <w:r w:rsidRPr="00CA290F">
        <w:rPr>
          <w:rFonts w:ascii="Calibri" w:hAnsi="Calibri" w:cs="Calibri"/>
          <w:sz w:val="24"/>
          <w:szCs w:val="24"/>
          <w:lang w:val="en"/>
        </w:rPr>
        <w:t xml:space="preserve"> salinity or ionic composition limits their solubility or affects their fractionation</w:t>
      </w:r>
      <w:r w:rsidR="00090231" w:rsidRPr="00CA290F">
        <w:rPr>
          <w:rFonts w:ascii="Calibri" w:hAnsi="Calibri" w:cs="Calibri"/>
          <w:sz w:val="24"/>
          <w:szCs w:val="24"/>
          <w:lang w:val="en"/>
        </w:rPr>
        <w:t xml:space="preserve">. As such, </w:t>
      </w:r>
      <w:r w:rsidRPr="00CA290F">
        <w:rPr>
          <w:rFonts w:ascii="Calibri" w:hAnsi="Calibri" w:cs="Calibri"/>
          <w:sz w:val="24"/>
          <w:szCs w:val="24"/>
          <w:lang w:val="en"/>
        </w:rPr>
        <w:t xml:space="preserve">some of the PAHs </w:t>
      </w:r>
      <w:r w:rsidR="00090231" w:rsidRPr="00CA290F">
        <w:rPr>
          <w:rFonts w:ascii="Calibri" w:hAnsi="Calibri" w:cs="Calibri"/>
          <w:sz w:val="24"/>
          <w:szCs w:val="24"/>
          <w:lang w:val="en"/>
        </w:rPr>
        <w:t xml:space="preserve">appear to </w:t>
      </w:r>
      <w:r w:rsidRPr="00CA290F">
        <w:rPr>
          <w:rFonts w:ascii="Calibri" w:hAnsi="Calibri" w:cs="Calibri"/>
          <w:sz w:val="24"/>
          <w:szCs w:val="24"/>
          <w:lang w:val="en"/>
        </w:rPr>
        <w:t xml:space="preserve">pass into forms associated with sediment or, for example, emulsify in the presence of surfactants. Moreover, the lack of clear correlations with temperature and pH suggests that physical parameters </w:t>
      </w:r>
      <w:r w:rsidR="003518BF" w:rsidRPr="00CA290F">
        <w:rPr>
          <w:rFonts w:ascii="Calibri" w:hAnsi="Calibri" w:cs="Calibri"/>
          <w:sz w:val="24"/>
          <w:szCs w:val="24"/>
          <w:lang w:val="en"/>
        </w:rPr>
        <w:t xml:space="preserve">play a lesser role in determining </w:t>
      </w:r>
      <w:r w:rsidRPr="00CA290F">
        <w:rPr>
          <w:rFonts w:ascii="Calibri" w:hAnsi="Calibri" w:cs="Calibri"/>
          <w:sz w:val="24"/>
          <w:szCs w:val="24"/>
          <w:lang w:val="en"/>
        </w:rPr>
        <w:t>the presence of PAHs in industrial wastewater, compared to chemical composition and type of industrial activity</w:t>
      </w:r>
      <w:r w:rsidR="000B06E4" w:rsidRPr="00CA290F">
        <w:rPr>
          <w:rFonts w:ascii="Calibri" w:hAnsi="Calibri" w:cs="Calibri"/>
          <w:sz w:val="24"/>
          <w:szCs w:val="24"/>
          <w:lang w:val="en-US"/>
        </w:rPr>
        <w:t>.</w:t>
      </w:r>
    </w:p>
    <w:p w14:paraId="52EF151B" w14:textId="460BBAC0" w:rsidR="003D574B" w:rsidRPr="00CA290F" w:rsidRDefault="001D0B1C" w:rsidP="00483E79">
      <w:pPr>
        <w:spacing w:after="0" w:line="480" w:lineRule="auto"/>
        <w:jc w:val="both"/>
        <w:rPr>
          <w:rFonts w:ascii="Calibri" w:hAnsi="Calibri" w:cs="Calibri"/>
          <w:b/>
          <w:bCs/>
          <w:sz w:val="24"/>
          <w:szCs w:val="24"/>
          <w:lang w:val="en-US"/>
        </w:rPr>
      </w:pPr>
      <w:r w:rsidRPr="00CA290F">
        <w:rPr>
          <w:rFonts w:ascii="Calibri" w:hAnsi="Calibri" w:cs="Calibri"/>
          <w:sz w:val="24"/>
          <w:szCs w:val="24"/>
          <w:lang w:val="en"/>
        </w:rPr>
        <w:t xml:space="preserve">A number of compounds, including </w:t>
      </w:r>
      <w:r w:rsidR="00DB2A45" w:rsidRPr="00CA290F">
        <w:rPr>
          <w:rFonts w:ascii="Calibri" w:hAnsi="Calibri" w:cs="Calibri"/>
          <w:sz w:val="24"/>
          <w:szCs w:val="24"/>
          <w:lang w:val="en"/>
        </w:rPr>
        <w:t>PHE, FLT</w:t>
      </w:r>
      <w:r w:rsidRPr="00CA290F">
        <w:rPr>
          <w:rFonts w:ascii="Calibri" w:hAnsi="Calibri" w:cs="Calibri"/>
          <w:sz w:val="24"/>
          <w:szCs w:val="24"/>
          <w:lang w:val="en"/>
        </w:rPr>
        <w:t xml:space="preserve"> and </w:t>
      </w:r>
      <w:r w:rsidR="00DB2A45" w:rsidRPr="00CA290F">
        <w:rPr>
          <w:rFonts w:ascii="Calibri" w:hAnsi="Calibri" w:cs="Calibri"/>
          <w:sz w:val="24"/>
          <w:szCs w:val="24"/>
          <w:lang w:val="en"/>
        </w:rPr>
        <w:t xml:space="preserve">FLU </w:t>
      </w:r>
      <w:r w:rsidRPr="00CA290F">
        <w:rPr>
          <w:rFonts w:ascii="Calibri" w:hAnsi="Calibri" w:cs="Calibri"/>
          <w:sz w:val="24"/>
          <w:szCs w:val="24"/>
          <w:lang w:val="en"/>
        </w:rPr>
        <w:t xml:space="preserve">demonstrate common correlation patterns between samples, </w:t>
      </w:r>
      <w:r w:rsidR="00DB2A45" w:rsidRPr="00CA290F">
        <w:rPr>
          <w:rFonts w:ascii="Calibri" w:hAnsi="Calibri" w:cs="Calibri"/>
          <w:sz w:val="24"/>
          <w:szCs w:val="24"/>
          <w:lang w:val="en"/>
        </w:rPr>
        <w:t>indicat</w:t>
      </w:r>
      <w:r w:rsidRPr="00CA290F">
        <w:rPr>
          <w:rFonts w:ascii="Calibri" w:hAnsi="Calibri" w:cs="Calibri"/>
          <w:sz w:val="24"/>
          <w:szCs w:val="24"/>
          <w:lang w:val="en"/>
        </w:rPr>
        <w:t>ing</w:t>
      </w:r>
      <w:r w:rsidR="00DB2A45" w:rsidRPr="00CA290F">
        <w:rPr>
          <w:rFonts w:ascii="Calibri" w:hAnsi="Calibri" w:cs="Calibri"/>
          <w:sz w:val="24"/>
          <w:szCs w:val="24"/>
          <w:lang w:val="en"/>
        </w:rPr>
        <w:t xml:space="preserve"> common industrial sources and similar environmental properties</w:t>
      </w:r>
      <w:r w:rsidRPr="00CA290F">
        <w:rPr>
          <w:rFonts w:ascii="Calibri" w:hAnsi="Calibri" w:cs="Calibri"/>
          <w:sz w:val="24"/>
          <w:szCs w:val="24"/>
          <w:lang w:val="en"/>
        </w:rPr>
        <w:t xml:space="preserve">. They </w:t>
      </w:r>
      <w:r w:rsidR="00DB2A45" w:rsidRPr="00CA290F">
        <w:rPr>
          <w:rFonts w:ascii="Calibri" w:hAnsi="Calibri" w:cs="Calibri"/>
          <w:sz w:val="24"/>
          <w:szCs w:val="24"/>
          <w:lang w:val="en"/>
        </w:rPr>
        <w:t xml:space="preserve">may </w:t>
      </w:r>
      <w:r w:rsidRPr="00CA290F">
        <w:rPr>
          <w:rFonts w:ascii="Calibri" w:hAnsi="Calibri" w:cs="Calibri"/>
          <w:sz w:val="24"/>
          <w:szCs w:val="24"/>
          <w:lang w:val="en"/>
        </w:rPr>
        <w:t xml:space="preserve">derive </w:t>
      </w:r>
      <w:r w:rsidR="00DB2A45" w:rsidRPr="00CA290F">
        <w:rPr>
          <w:rFonts w:ascii="Calibri" w:hAnsi="Calibri" w:cs="Calibri"/>
          <w:sz w:val="24"/>
          <w:szCs w:val="24"/>
          <w:lang w:val="en"/>
        </w:rPr>
        <w:t>from</w:t>
      </w:r>
      <w:r w:rsidRPr="00CA290F">
        <w:rPr>
          <w:rFonts w:ascii="Calibri" w:hAnsi="Calibri" w:cs="Calibri"/>
          <w:sz w:val="24"/>
          <w:szCs w:val="24"/>
          <w:lang w:val="en"/>
        </w:rPr>
        <w:t xml:space="preserve"> </w:t>
      </w:r>
      <w:r w:rsidRPr="00CA290F">
        <w:rPr>
          <w:rFonts w:ascii="Calibri" w:hAnsi="Calibri" w:cs="Calibri"/>
          <w:i/>
          <w:iCs/>
          <w:sz w:val="24"/>
          <w:szCs w:val="24"/>
          <w:lang w:val="en"/>
        </w:rPr>
        <w:t>inter alia</w:t>
      </w:r>
      <w:r w:rsidRPr="00CA290F">
        <w:rPr>
          <w:rFonts w:ascii="Calibri" w:hAnsi="Calibri" w:cs="Calibri"/>
          <w:sz w:val="24"/>
          <w:szCs w:val="24"/>
          <w:lang w:val="en"/>
        </w:rPr>
        <w:t xml:space="preserve"> </w:t>
      </w:r>
      <w:r w:rsidR="00DB2A45" w:rsidRPr="00CA290F">
        <w:rPr>
          <w:rFonts w:ascii="Calibri" w:hAnsi="Calibri" w:cs="Calibri"/>
          <w:sz w:val="24"/>
          <w:szCs w:val="24"/>
          <w:lang w:val="en"/>
        </w:rPr>
        <w:t>fuel combustion processes, pyrolysis, tar processing and technical oils</w:t>
      </w:r>
      <w:r w:rsidR="000B06E4" w:rsidRPr="00CA290F">
        <w:rPr>
          <w:rFonts w:ascii="Calibri" w:hAnsi="Calibri" w:cs="Calibri"/>
          <w:sz w:val="24"/>
          <w:szCs w:val="24"/>
          <w:lang w:val="en-US"/>
        </w:rPr>
        <w:t>.</w:t>
      </w:r>
      <w:bookmarkEnd w:id="24"/>
    </w:p>
    <w:p w14:paraId="62B39C2D" w14:textId="1AA11D20" w:rsidR="00B95CDA" w:rsidRPr="00CA290F" w:rsidRDefault="00B055C8" w:rsidP="00B055C8">
      <w:pPr>
        <w:spacing w:after="0" w:line="480" w:lineRule="auto"/>
        <w:jc w:val="center"/>
        <w:rPr>
          <w:rFonts w:ascii="Calibri" w:hAnsi="Calibri" w:cs="Calibri"/>
          <w:b/>
          <w:bCs/>
          <w:sz w:val="24"/>
          <w:szCs w:val="24"/>
        </w:rPr>
      </w:pPr>
      <w:r w:rsidRPr="00CA290F">
        <w:rPr>
          <w:rFonts w:ascii="Calibri" w:hAnsi="Calibri" w:cs="Calibri"/>
          <w:b/>
          <w:bCs/>
          <w:noProof/>
          <w:sz w:val="24"/>
          <w:szCs w:val="24"/>
        </w:rPr>
        <w:drawing>
          <wp:inline distT="0" distB="0" distL="0" distR="0" wp14:anchorId="2A7E7271" wp14:editId="524941C8">
            <wp:extent cx="4318503" cy="3148045"/>
            <wp:effectExtent l="0" t="0" r="6350" b="0"/>
            <wp:docPr id="809127538" name="Obraz 6" descr="Obraz zawierający tekst, zrzut ekranu, kalkulator,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27538" name="Obraz 6" descr="Obraz zawierający tekst, zrzut ekranu, kalkulator, design&#10;&#10;Zawartość wygenerowana przez AI może być niepoprawna."/>
                    <pic:cNvPicPr>
                      <a:picLocks noChangeAspect="1" noChangeArrowheads="1"/>
                    </pic:cNvPicPr>
                  </pic:nvPicPr>
                  <pic:blipFill rotWithShape="1">
                    <a:blip r:embed="rId18">
                      <a:extLst>
                        <a:ext uri="{28A0092B-C50C-407E-A947-70E740481C1C}">
                          <a14:useLocalDpi xmlns:a14="http://schemas.microsoft.com/office/drawing/2010/main" val="0"/>
                        </a:ext>
                      </a:extLst>
                    </a:blip>
                    <a:srcRect l="10531" r="12305"/>
                    <a:stretch>
                      <a:fillRect/>
                    </a:stretch>
                  </pic:blipFill>
                  <pic:spPr bwMode="auto">
                    <a:xfrm>
                      <a:off x="0" y="0"/>
                      <a:ext cx="4335474" cy="3160416"/>
                    </a:xfrm>
                    <a:prstGeom prst="rect">
                      <a:avLst/>
                    </a:prstGeom>
                    <a:noFill/>
                    <a:ln>
                      <a:noFill/>
                    </a:ln>
                    <a:extLst>
                      <a:ext uri="{53640926-AAD7-44D8-BBD7-CCE9431645EC}">
                        <a14:shadowObscured xmlns:a14="http://schemas.microsoft.com/office/drawing/2010/main"/>
                      </a:ext>
                    </a:extLst>
                  </pic:spPr>
                </pic:pic>
              </a:graphicData>
            </a:graphic>
          </wp:inline>
        </w:drawing>
      </w:r>
    </w:p>
    <w:p w14:paraId="6091A807" w14:textId="3D732A63" w:rsidR="00B95CDA" w:rsidRPr="00CA290F" w:rsidRDefault="003D574B" w:rsidP="00483E79">
      <w:pPr>
        <w:spacing w:after="360" w:line="480" w:lineRule="auto"/>
        <w:rPr>
          <w:rFonts w:ascii="Calibri" w:hAnsi="Calibri" w:cs="Calibri"/>
          <w:sz w:val="20"/>
          <w:szCs w:val="20"/>
          <w:lang w:val="en-US"/>
        </w:rPr>
      </w:pPr>
      <w:r w:rsidRPr="00CA290F">
        <w:rPr>
          <w:rFonts w:ascii="Calibri" w:hAnsi="Calibri" w:cs="Calibri"/>
          <w:sz w:val="20"/>
          <w:szCs w:val="20"/>
          <w:lang w:val="en-US"/>
        </w:rPr>
        <w:t>Fig</w:t>
      </w:r>
      <w:r w:rsidR="00DC6E67" w:rsidRPr="00CA290F">
        <w:rPr>
          <w:rFonts w:ascii="Calibri" w:hAnsi="Calibri" w:cs="Calibri"/>
          <w:sz w:val="20"/>
          <w:szCs w:val="20"/>
          <w:lang w:val="en-US"/>
        </w:rPr>
        <w:t>.8</w:t>
      </w:r>
      <w:r w:rsidRPr="00CA290F">
        <w:rPr>
          <w:rFonts w:ascii="Calibri" w:hAnsi="Calibri" w:cs="Calibri"/>
          <w:sz w:val="20"/>
          <w:szCs w:val="20"/>
          <w:lang w:val="en-US"/>
        </w:rPr>
        <w:t xml:space="preserve"> Spearman</w:t>
      </w:r>
      <w:r w:rsidR="001D0B1C" w:rsidRPr="00CA290F">
        <w:rPr>
          <w:rFonts w:ascii="Calibri" w:hAnsi="Calibri" w:cs="Calibri"/>
          <w:sz w:val="20"/>
          <w:szCs w:val="20"/>
          <w:lang w:val="en-US"/>
        </w:rPr>
        <w:t>’s</w:t>
      </w:r>
      <w:r w:rsidRPr="00CA290F">
        <w:rPr>
          <w:rFonts w:ascii="Calibri" w:hAnsi="Calibri" w:cs="Calibri"/>
          <w:sz w:val="20"/>
          <w:szCs w:val="20"/>
          <w:lang w:val="en-US"/>
        </w:rPr>
        <w:t xml:space="preserve"> </w:t>
      </w:r>
      <w:r w:rsidRPr="00CA290F">
        <w:rPr>
          <w:rFonts w:ascii="Calibri" w:hAnsi="Calibri" w:cs="Calibri"/>
          <w:sz w:val="20"/>
          <w:szCs w:val="20"/>
          <w:lang w:val="en"/>
        </w:rPr>
        <w:t xml:space="preserve">correlation matrix between </w:t>
      </w:r>
      <w:r w:rsidR="00CD20DE" w:rsidRPr="00CA290F">
        <w:rPr>
          <w:rFonts w:ascii="Calibri" w:hAnsi="Calibri" w:cs="Calibri"/>
          <w:sz w:val="20"/>
          <w:szCs w:val="20"/>
          <w:lang w:val="en"/>
        </w:rPr>
        <w:t>PAH</w:t>
      </w:r>
      <w:r w:rsidRPr="00CA290F">
        <w:rPr>
          <w:rFonts w:ascii="Calibri" w:hAnsi="Calibri" w:cs="Calibri"/>
          <w:sz w:val="20"/>
          <w:szCs w:val="20"/>
          <w:lang w:val="en"/>
        </w:rPr>
        <w:t xml:space="preserve"> concentrations in treated sewage from industrial wastewater treatment plants and physico-chemical parameters. </w:t>
      </w:r>
      <w:r w:rsidRPr="00CA290F">
        <w:rPr>
          <w:rFonts w:ascii="Calibri" w:hAnsi="Calibri" w:cs="Calibri"/>
          <w:sz w:val="20"/>
          <w:szCs w:val="20"/>
          <w:lang w:val="en-US"/>
        </w:rPr>
        <w:t>Statistically</w:t>
      </w:r>
      <w:r w:rsidR="00EC07C1" w:rsidRPr="00CA290F">
        <w:rPr>
          <w:rFonts w:ascii="Calibri" w:hAnsi="Calibri" w:cs="Calibri"/>
          <w:sz w:val="20"/>
          <w:szCs w:val="20"/>
          <w:lang w:val="en-US"/>
        </w:rPr>
        <w:t>-</w:t>
      </w:r>
      <w:r w:rsidRPr="00CA290F">
        <w:rPr>
          <w:rFonts w:ascii="Calibri" w:hAnsi="Calibri" w:cs="Calibri"/>
          <w:sz w:val="20"/>
          <w:szCs w:val="20"/>
          <w:lang w:val="en-US"/>
        </w:rPr>
        <w:t>significant values (p&gt;0.05)</w:t>
      </w:r>
      <w:r w:rsidR="00CD20DE" w:rsidRPr="00CA290F">
        <w:rPr>
          <w:rFonts w:ascii="Calibri" w:hAnsi="Calibri" w:cs="Calibri"/>
          <w:sz w:val="20"/>
          <w:szCs w:val="20"/>
          <w:lang w:val="en-US"/>
        </w:rPr>
        <w:t xml:space="preserve"> </w:t>
      </w:r>
      <w:r w:rsidR="001D0B1C" w:rsidRPr="00CA290F">
        <w:rPr>
          <w:rFonts w:ascii="Calibri" w:hAnsi="Calibri" w:cs="Calibri"/>
          <w:sz w:val="20"/>
          <w:szCs w:val="20"/>
          <w:lang w:val="en-US"/>
        </w:rPr>
        <w:t xml:space="preserve">are indicated by </w:t>
      </w:r>
      <w:r w:rsidR="00CD20DE" w:rsidRPr="00CA290F">
        <w:rPr>
          <w:rFonts w:ascii="Calibri" w:hAnsi="Calibri" w:cs="Calibri"/>
          <w:sz w:val="20"/>
          <w:szCs w:val="20"/>
          <w:lang w:val="en-US"/>
        </w:rPr>
        <w:t>frames</w:t>
      </w:r>
      <w:r w:rsidR="001D0B1C" w:rsidRPr="00CA290F">
        <w:rPr>
          <w:rFonts w:ascii="Calibri" w:hAnsi="Calibri" w:cs="Calibri"/>
          <w:sz w:val="20"/>
          <w:szCs w:val="20"/>
          <w:lang w:val="en-US"/>
        </w:rPr>
        <w:t xml:space="preserve">: </w:t>
      </w:r>
      <w:r w:rsidR="00BB2325" w:rsidRPr="00CA290F">
        <w:rPr>
          <w:rFonts w:ascii="Calibri" w:hAnsi="Calibri" w:cs="Calibri"/>
          <w:sz w:val="20"/>
          <w:szCs w:val="20"/>
          <w:lang w:val="en"/>
        </w:rPr>
        <w:t xml:space="preserve">acenaphthene (ACE), anthracene (ANT), benzo(a)anthracene (BaA), benzo(a)pyrene (BaP), benzo(b)fluoranthene (BbF), benzo(k)fluoranthene (BkF), chrysene (CHR), phenanthrene (PHE), fluoranthene </w:t>
      </w:r>
      <w:r w:rsidR="00BB2325" w:rsidRPr="00CA290F">
        <w:rPr>
          <w:rFonts w:ascii="Calibri" w:hAnsi="Calibri" w:cs="Calibri"/>
          <w:sz w:val="20"/>
          <w:szCs w:val="20"/>
          <w:lang w:val="en"/>
        </w:rPr>
        <w:lastRenderedPageBreak/>
        <w:t>(FLT), fluorene (FLU), indeno(1,2,3-cd)pyrene (IP), naphthalene (NAP), pyrene (PYR)</w:t>
      </w:r>
      <w:r w:rsidR="00B055C8" w:rsidRPr="00CA290F">
        <w:rPr>
          <w:rFonts w:ascii="Calibri" w:hAnsi="Calibri" w:cs="Calibri"/>
          <w:sz w:val="20"/>
          <w:szCs w:val="20"/>
          <w:lang w:val="en"/>
        </w:rPr>
        <w:t xml:space="preserve">. </w:t>
      </w:r>
      <w:r w:rsidR="00B055C8" w:rsidRPr="00CA290F">
        <w:rPr>
          <w:rFonts w:ascii="Calibri" w:hAnsi="Calibri" w:cs="Calibri"/>
          <w:sz w:val="20"/>
          <w:szCs w:val="20"/>
          <w:lang w:val="en-US"/>
        </w:rPr>
        <w:t>Physico-chemical factors for which significant correlations were observed are highlighted in black.</w:t>
      </w:r>
    </w:p>
    <w:p w14:paraId="0CB2CB99" w14:textId="45E3AF4F" w:rsidR="00A9200E" w:rsidRPr="00CA290F" w:rsidRDefault="001D0B1C"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 xml:space="preserve">The analysis of treated wastewater from industrial WWTPs found the </w:t>
      </w:r>
      <w:r w:rsidR="000718BE" w:rsidRPr="00CA290F">
        <w:rPr>
          <w:rFonts w:ascii="Calibri" w:hAnsi="Calibri" w:cs="Calibri"/>
          <w:sz w:val="24"/>
          <w:szCs w:val="24"/>
          <w:lang w:val="en"/>
        </w:rPr>
        <w:t xml:space="preserve">highest total PAH loads </w:t>
      </w:r>
      <w:r w:rsidRPr="00CA290F">
        <w:rPr>
          <w:rFonts w:ascii="Calibri" w:hAnsi="Calibri" w:cs="Calibri"/>
          <w:sz w:val="24"/>
          <w:szCs w:val="24"/>
          <w:lang w:val="en"/>
        </w:rPr>
        <w:t xml:space="preserve">entered the Pilica with </w:t>
      </w:r>
      <w:r w:rsidR="000718BE" w:rsidRPr="00CA290F">
        <w:rPr>
          <w:rFonts w:ascii="Calibri" w:hAnsi="Calibri" w:cs="Calibri"/>
          <w:sz w:val="24"/>
          <w:szCs w:val="24"/>
          <w:lang w:val="en"/>
        </w:rPr>
        <w:t>from fruit and vegetable plants (I2 and I3). The highest loads from plant I2 were generated in autumn (31.84 mg/day) and winter (33.57 mg/day)</w:t>
      </w:r>
      <w:r w:rsidRPr="00CA290F">
        <w:rPr>
          <w:rFonts w:ascii="Calibri" w:hAnsi="Calibri" w:cs="Calibri"/>
          <w:sz w:val="24"/>
          <w:szCs w:val="24"/>
          <w:lang w:val="en"/>
        </w:rPr>
        <w:t xml:space="preserve">, while the </w:t>
      </w:r>
      <w:r w:rsidR="000718BE" w:rsidRPr="00CA290F">
        <w:rPr>
          <w:rFonts w:ascii="Calibri" w:hAnsi="Calibri" w:cs="Calibri"/>
          <w:sz w:val="24"/>
          <w:szCs w:val="24"/>
          <w:lang w:val="en"/>
        </w:rPr>
        <w:t xml:space="preserve">highest from plant I3 </w:t>
      </w:r>
      <w:r w:rsidRPr="00CA290F">
        <w:rPr>
          <w:rFonts w:ascii="Calibri" w:hAnsi="Calibri" w:cs="Calibri"/>
          <w:sz w:val="24"/>
          <w:szCs w:val="24"/>
          <w:lang w:val="en"/>
        </w:rPr>
        <w:t xml:space="preserve">were </w:t>
      </w:r>
      <w:r w:rsidR="000718BE" w:rsidRPr="00CA290F">
        <w:rPr>
          <w:rFonts w:ascii="Calibri" w:hAnsi="Calibri" w:cs="Calibri"/>
          <w:sz w:val="24"/>
          <w:szCs w:val="24"/>
          <w:lang w:val="en"/>
        </w:rPr>
        <w:t>generated in autumn</w:t>
      </w:r>
      <w:r w:rsidRPr="00CA290F">
        <w:rPr>
          <w:rFonts w:ascii="Calibri" w:hAnsi="Calibri" w:cs="Calibri"/>
          <w:sz w:val="24"/>
          <w:szCs w:val="24"/>
          <w:lang w:val="en"/>
        </w:rPr>
        <w:t xml:space="preserve">: </w:t>
      </w:r>
      <w:r w:rsidR="000718BE" w:rsidRPr="00CA290F">
        <w:rPr>
          <w:rFonts w:ascii="Calibri" w:hAnsi="Calibri" w:cs="Calibri"/>
          <w:sz w:val="24"/>
          <w:szCs w:val="24"/>
          <w:lang w:val="en"/>
        </w:rPr>
        <w:t xml:space="preserve">35.85 mg/day. It was the highest load among all analysed samples (Fig.9A). In almost all seasons, the lowest loads were detected in sewage from the dairy industry, with the exception of winter, during which the lowest </w:t>
      </w:r>
      <w:r w:rsidRPr="00CA290F">
        <w:rPr>
          <w:rFonts w:ascii="Calibri" w:hAnsi="Calibri" w:cs="Calibri"/>
          <w:sz w:val="24"/>
          <w:szCs w:val="24"/>
          <w:lang w:val="en"/>
        </w:rPr>
        <w:t xml:space="preserve">total </w:t>
      </w:r>
      <w:r w:rsidR="00F035CB" w:rsidRPr="00CA290F">
        <w:rPr>
          <w:rFonts w:ascii="Calibri" w:hAnsi="Calibri" w:cs="Calibri"/>
          <w:sz w:val="24"/>
          <w:szCs w:val="24"/>
          <w:lang w:val="en"/>
        </w:rPr>
        <w:t xml:space="preserve">sum of the </w:t>
      </w:r>
      <w:r w:rsidR="000718BE" w:rsidRPr="00CA290F">
        <w:rPr>
          <w:rFonts w:ascii="Calibri" w:hAnsi="Calibri" w:cs="Calibri"/>
          <w:sz w:val="24"/>
          <w:szCs w:val="24"/>
          <w:lang w:val="en"/>
        </w:rPr>
        <w:t>PAH</w:t>
      </w:r>
      <w:r w:rsidRPr="00CA290F">
        <w:rPr>
          <w:rFonts w:ascii="Calibri" w:hAnsi="Calibri" w:cs="Calibri"/>
          <w:sz w:val="24"/>
          <w:szCs w:val="24"/>
          <w:lang w:val="en"/>
        </w:rPr>
        <w:t xml:space="preserve"> load (SUM PAH)</w:t>
      </w:r>
      <w:r w:rsidR="000718BE" w:rsidRPr="00CA290F">
        <w:rPr>
          <w:rFonts w:ascii="Calibri" w:hAnsi="Calibri" w:cs="Calibri"/>
          <w:sz w:val="24"/>
          <w:szCs w:val="24"/>
          <w:lang w:val="en"/>
        </w:rPr>
        <w:t xml:space="preserve"> was identified in </w:t>
      </w:r>
      <w:r w:rsidR="00A925B5" w:rsidRPr="00CA290F">
        <w:rPr>
          <w:rFonts w:ascii="Calibri" w:hAnsi="Calibri" w:cs="Calibri"/>
          <w:sz w:val="24"/>
          <w:szCs w:val="24"/>
          <w:lang w:val="en"/>
        </w:rPr>
        <w:t>wastewater</w:t>
      </w:r>
      <w:r w:rsidR="000718BE" w:rsidRPr="00CA290F">
        <w:rPr>
          <w:rFonts w:ascii="Calibri" w:hAnsi="Calibri" w:cs="Calibri"/>
          <w:sz w:val="24"/>
          <w:szCs w:val="24"/>
          <w:lang w:val="en"/>
        </w:rPr>
        <w:t xml:space="preserve"> from the furniture industry (Fig.9A</w:t>
      </w:r>
      <w:r w:rsidR="00A9200E" w:rsidRPr="00CA290F">
        <w:rPr>
          <w:rFonts w:ascii="Calibri" w:hAnsi="Calibri" w:cs="Calibri"/>
          <w:sz w:val="24"/>
          <w:szCs w:val="24"/>
          <w:lang w:val="en-US"/>
        </w:rPr>
        <w:t>)</w:t>
      </w:r>
      <w:r w:rsidR="00294462" w:rsidRPr="00CA290F">
        <w:rPr>
          <w:rFonts w:ascii="Calibri" w:hAnsi="Calibri" w:cs="Calibri"/>
          <w:sz w:val="24"/>
          <w:szCs w:val="24"/>
          <w:lang w:val="en-US"/>
        </w:rPr>
        <w:t>.</w:t>
      </w:r>
      <w:r w:rsidR="00A9200E" w:rsidRPr="00CA290F">
        <w:rPr>
          <w:rFonts w:ascii="Calibri" w:hAnsi="Calibri" w:cs="Calibri"/>
          <w:sz w:val="24"/>
          <w:szCs w:val="24"/>
          <w:lang w:val="en-US"/>
        </w:rPr>
        <w:t xml:space="preserve"> </w:t>
      </w:r>
    </w:p>
    <w:p w14:paraId="5AF4831A" w14:textId="1BB705CC" w:rsidR="00D453AD" w:rsidRPr="00CA290F" w:rsidRDefault="00A46773" w:rsidP="00483E79">
      <w:pPr>
        <w:spacing w:after="0" w:line="480" w:lineRule="auto"/>
        <w:jc w:val="both"/>
        <w:rPr>
          <w:rFonts w:ascii="Calibri" w:hAnsi="Calibri" w:cs="Calibri"/>
          <w:sz w:val="24"/>
          <w:szCs w:val="24"/>
          <w:lang w:val="en"/>
        </w:rPr>
      </w:pPr>
      <w:bookmarkStart w:id="25" w:name="_Hlk201913632"/>
      <w:r w:rsidRPr="00CA290F">
        <w:rPr>
          <w:rFonts w:ascii="Calibri" w:hAnsi="Calibri" w:cs="Calibri"/>
          <w:sz w:val="24"/>
          <w:szCs w:val="24"/>
          <w:lang w:val="en"/>
        </w:rPr>
        <w:t xml:space="preserve">Among </w:t>
      </w:r>
      <w:r w:rsidR="001D0B1C" w:rsidRPr="00CA290F">
        <w:rPr>
          <w:rFonts w:ascii="Calibri" w:hAnsi="Calibri" w:cs="Calibri"/>
          <w:sz w:val="24"/>
          <w:szCs w:val="24"/>
          <w:lang w:val="en"/>
        </w:rPr>
        <w:t xml:space="preserve">the identified </w:t>
      </w:r>
      <w:r w:rsidRPr="00CA290F">
        <w:rPr>
          <w:rFonts w:ascii="Calibri" w:hAnsi="Calibri" w:cs="Calibri"/>
          <w:sz w:val="24"/>
          <w:szCs w:val="24"/>
          <w:lang w:val="en"/>
        </w:rPr>
        <w:t xml:space="preserve">PAH compounds, the most </w:t>
      </w:r>
      <w:r w:rsidR="001D0B1C" w:rsidRPr="00CA290F">
        <w:rPr>
          <w:rFonts w:ascii="Calibri" w:hAnsi="Calibri" w:cs="Calibri"/>
          <w:sz w:val="24"/>
          <w:szCs w:val="24"/>
          <w:lang w:val="en"/>
        </w:rPr>
        <w:t xml:space="preserve">common </w:t>
      </w:r>
      <w:r w:rsidRPr="00CA290F">
        <w:rPr>
          <w:rFonts w:ascii="Calibri" w:hAnsi="Calibri" w:cs="Calibri"/>
          <w:sz w:val="24"/>
          <w:szCs w:val="24"/>
          <w:lang w:val="en"/>
        </w:rPr>
        <w:t>was phenanthrene</w:t>
      </w:r>
      <w:r w:rsidR="001D0B1C" w:rsidRPr="00CA290F">
        <w:rPr>
          <w:rFonts w:ascii="Calibri" w:hAnsi="Calibri" w:cs="Calibri"/>
          <w:sz w:val="24"/>
          <w:szCs w:val="24"/>
          <w:lang w:val="en"/>
        </w:rPr>
        <w:t xml:space="preserve"> (PHE)</w:t>
      </w:r>
      <w:r w:rsidRPr="00CA290F">
        <w:rPr>
          <w:rFonts w:ascii="Calibri" w:hAnsi="Calibri" w:cs="Calibri"/>
          <w:sz w:val="24"/>
          <w:szCs w:val="24"/>
          <w:lang w:val="en"/>
        </w:rPr>
        <w:t xml:space="preserve">. In </w:t>
      </w:r>
      <w:r w:rsidR="001D0B1C" w:rsidRPr="00CA290F">
        <w:rPr>
          <w:rFonts w:ascii="Calibri" w:hAnsi="Calibri" w:cs="Calibri"/>
          <w:sz w:val="24"/>
          <w:szCs w:val="24"/>
          <w:lang w:val="en"/>
        </w:rPr>
        <w:t xml:space="preserve">addition, </w:t>
      </w:r>
      <w:r w:rsidRPr="00CA290F">
        <w:rPr>
          <w:rFonts w:ascii="Calibri" w:hAnsi="Calibri" w:cs="Calibri"/>
          <w:sz w:val="24"/>
          <w:szCs w:val="24"/>
          <w:lang w:val="en"/>
        </w:rPr>
        <w:t xml:space="preserve">PYR and IP were </w:t>
      </w:r>
      <w:r w:rsidR="001D0B1C" w:rsidRPr="00CA290F">
        <w:rPr>
          <w:rFonts w:ascii="Calibri" w:hAnsi="Calibri" w:cs="Calibri"/>
          <w:sz w:val="24"/>
          <w:szCs w:val="24"/>
          <w:lang w:val="en"/>
        </w:rPr>
        <w:t xml:space="preserve">also </w:t>
      </w:r>
      <w:r w:rsidRPr="00CA290F">
        <w:rPr>
          <w:rFonts w:ascii="Calibri" w:hAnsi="Calibri" w:cs="Calibri"/>
          <w:sz w:val="24"/>
          <w:szCs w:val="24"/>
          <w:lang w:val="en"/>
        </w:rPr>
        <w:t xml:space="preserve">frequently identified. The greatest </w:t>
      </w:r>
      <w:r w:rsidR="007370AB" w:rsidRPr="00CA290F">
        <w:rPr>
          <w:rFonts w:ascii="Calibri" w:hAnsi="Calibri" w:cs="Calibri"/>
          <w:sz w:val="24"/>
          <w:szCs w:val="24"/>
          <w:lang w:val="en"/>
        </w:rPr>
        <w:t xml:space="preserve">variation </w:t>
      </w:r>
      <w:r w:rsidRPr="00CA290F">
        <w:rPr>
          <w:rFonts w:ascii="Calibri" w:hAnsi="Calibri" w:cs="Calibri"/>
          <w:sz w:val="24"/>
          <w:szCs w:val="24"/>
          <w:lang w:val="en"/>
        </w:rPr>
        <w:t xml:space="preserve">in PAH </w:t>
      </w:r>
      <w:r w:rsidR="001D0B1C" w:rsidRPr="00CA290F">
        <w:rPr>
          <w:rFonts w:ascii="Calibri" w:hAnsi="Calibri" w:cs="Calibri"/>
          <w:sz w:val="24"/>
          <w:szCs w:val="24"/>
          <w:lang w:val="en"/>
        </w:rPr>
        <w:t xml:space="preserve">content </w:t>
      </w:r>
      <w:r w:rsidR="007370AB" w:rsidRPr="00CA290F">
        <w:rPr>
          <w:rFonts w:ascii="Calibri" w:hAnsi="Calibri" w:cs="Calibri"/>
          <w:sz w:val="24"/>
          <w:szCs w:val="24"/>
          <w:lang w:val="en"/>
        </w:rPr>
        <w:t xml:space="preserve">among </w:t>
      </w:r>
      <w:r w:rsidRPr="00CA290F">
        <w:rPr>
          <w:rFonts w:ascii="Calibri" w:hAnsi="Calibri" w:cs="Calibri"/>
          <w:sz w:val="24"/>
          <w:szCs w:val="24"/>
          <w:lang w:val="en"/>
        </w:rPr>
        <w:t xml:space="preserve">the </w:t>
      </w:r>
      <w:r w:rsidR="001D0B1C" w:rsidRPr="00CA290F">
        <w:rPr>
          <w:rFonts w:ascii="Calibri" w:hAnsi="Calibri" w:cs="Calibri"/>
          <w:sz w:val="24"/>
          <w:szCs w:val="24"/>
          <w:lang w:val="en"/>
        </w:rPr>
        <w:t xml:space="preserve">tested </w:t>
      </w:r>
      <w:r w:rsidRPr="00CA290F">
        <w:rPr>
          <w:rFonts w:ascii="Calibri" w:hAnsi="Calibri" w:cs="Calibri"/>
          <w:sz w:val="24"/>
          <w:szCs w:val="24"/>
          <w:lang w:val="en"/>
        </w:rPr>
        <w:t>samples</w:t>
      </w:r>
      <w:r w:rsidR="001D0B1C" w:rsidRPr="00CA290F">
        <w:rPr>
          <w:rFonts w:ascii="Calibri" w:hAnsi="Calibri" w:cs="Calibri"/>
          <w:sz w:val="24"/>
          <w:szCs w:val="24"/>
          <w:lang w:val="en"/>
        </w:rPr>
        <w:t xml:space="preserve"> </w:t>
      </w:r>
      <w:r w:rsidRPr="00CA290F">
        <w:rPr>
          <w:rFonts w:ascii="Calibri" w:hAnsi="Calibri" w:cs="Calibri"/>
          <w:sz w:val="24"/>
          <w:szCs w:val="24"/>
          <w:lang w:val="en"/>
        </w:rPr>
        <w:t xml:space="preserve">was </w:t>
      </w:r>
      <w:r w:rsidR="001D0B1C" w:rsidRPr="00CA290F">
        <w:rPr>
          <w:rFonts w:ascii="Calibri" w:hAnsi="Calibri" w:cs="Calibri"/>
          <w:sz w:val="24"/>
          <w:szCs w:val="24"/>
          <w:lang w:val="en"/>
        </w:rPr>
        <w:t xml:space="preserve">noted in </w:t>
      </w:r>
      <w:r w:rsidRPr="00CA290F">
        <w:rPr>
          <w:rFonts w:ascii="Calibri" w:hAnsi="Calibri" w:cs="Calibri"/>
          <w:sz w:val="24"/>
          <w:szCs w:val="24"/>
          <w:lang w:val="en"/>
        </w:rPr>
        <w:t xml:space="preserve">wastewater from the furniture </w:t>
      </w:r>
      <w:r w:rsidR="001D0B1C" w:rsidRPr="00CA290F">
        <w:rPr>
          <w:rFonts w:ascii="Calibri" w:hAnsi="Calibri" w:cs="Calibri"/>
          <w:sz w:val="24"/>
          <w:szCs w:val="24"/>
          <w:lang w:val="en"/>
        </w:rPr>
        <w:t>(</w:t>
      </w:r>
      <w:r w:rsidRPr="00CA290F">
        <w:rPr>
          <w:rFonts w:ascii="Calibri" w:hAnsi="Calibri" w:cs="Calibri"/>
          <w:sz w:val="24"/>
          <w:szCs w:val="24"/>
          <w:lang w:val="en"/>
        </w:rPr>
        <w:t>I4</w:t>
      </w:r>
      <w:r w:rsidR="001D0B1C" w:rsidRPr="00CA290F">
        <w:rPr>
          <w:rFonts w:ascii="Calibri" w:hAnsi="Calibri" w:cs="Calibri"/>
          <w:sz w:val="24"/>
          <w:szCs w:val="24"/>
          <w:lang w:val="en"/>
        </w:rPr>
        <w:t>)</w:t>
      </w:r>
      <w:r w:rsidRPr="00CA290F">
        <w:rPr>
          <w:rFonts w:ascii="Calibri" w:hAnsi="Calibri" w:cs="Calibri"/>
          <w:sz w:val="24"/>
          <w:szCs w:val="24"/>
          <w:lang w:val="en"/>
        </w:rPr>
        <w:t xml:space="preserve"> and fruit and vegetable industries </w:t>
      </w:r>
      <w:r w:rsidR="001D0B1C" w:rsidRPr="00CA290F">
        <w:rPr>
          <w:rFonts w:ascii="Calibri" w:hAnsi="Calibri" w:cs="Calibri"/>
          <w:sz w:val="24"/>
          <w:szCs w:val="24"/>
          <w:lang w:val="en"/>
        </w:rPr>
        <w:t>(</w:t>
      </w:r>
      <w:r w:rsidRPr="00CA290F">
        <w:rPr>
          <w:rFonts w:ascii="Calibri" w:hAnsi="Calibri" w:cs="Calibri"/>
          <w:sz w:val="24"/>
          <w:szCs w:val="24"/>
          <w:lang w:val="en"/>
        </w:rPr>
        <w:t>I2</w:t>
      </w:r>
      <w:r w:rsidR="001D0B1C" w:rsidRPr="00CA290F">
        <w:rPr>
          <w:rFonts w:ascii="Calibri" w:hAnsi="Calibri" w:cs="Calibri"/>
          <w:sz w:val="24"/>
          <w:szCs w:val="24"/>
          <w:lang w:val="en"/>
        </w:rPr>
        <w:t>), regardless of load size</w:t>
      </w:r>
      <w:r w:rsidRPr="00CA290F">
        <w:rPr>
          <w:rFonts w:ascii="Calibri" w:hAnsi="Calibri" w:cs="Calibri"/>
          <w:sz w:val="24"/>
          <w:szCs w:val="24"/>
          <w:lang w:val="en"/>
        </w:rPr>
        <w:t xml:space="preserve">. In the dairy industry </w:t>
      </w:r>
      <w:r w:rsidR="007370AB" w:rsidRPr="00CA290F">
        <w:rPr>
          <w:rFonts w:ascii="Calibri" w:hAnsi="Calibri" w:cs="Calibri"/>
          <w:sz w:val="24"/>
          <w:szCs w:val="24"/>
          <w:lang w:val="en"/>
        </w:rPr>
        <w:t>plant (I1)</w:t>
      </w:r>
      <w:r w:rsidRPr="00CA290F">
        <w:rPr>
          <w:rFonts w:ascii="Calibri" w:hAnsi="Calibri" w:cs="Calibri"/>
          <w:sz w:val="24"/>
          <w:szCs w:val="24"/>
          <w:lang w:val="en"/>
        </w:rPr>
        <w:t xml:space="preserve">, only PHE was identified, </w:t>
      </w:r>
      <w:r w:rsidR="007370AB" w:rsidRPr="00CA290F">
        <w:rPr>
          <w:rFonts w:ascii="Calibri" w:hAnsi="Calibri" w:cs="Calibri"/>
          <w:sz w:val="24"/>
          <w:szCs w:val="24"/>
          <w:lang w:val="en"/>
        </w:rPr>
        <w:t xml:space="preserve">with </w:t>
      </w:r>
      <w:r w:rsidRPr="00CA290F">
        <w:rPr>
          <w:rFonts w:ascii="Calibri" w:hAnsi="Calibri" w:cs="Calibri"/>
          <w:sz w:val="24"/>
          <w:szCs w:val="24"/>
          <w:lang w:val="en"/>
        </w:rPr>
        <w:t>FLT, IP and PYR</w:t>
      </w:r>
      <w:r w:rsidR="007370AB" w:rsidRPr="00CA290F">
        <w:rPr>
          <w:rFonts w:ascii="Calibri" w:hAnsi="Calibri" w:cs="Calibri"/>
          <w:sz w:val="24"/>
          <w:szCs w:val="24"/>
          <w:lang w:val="en"/>
        </w:rPr>
        <w:t xml:space="preserve"> present in individual samples</w:t>
      </w:r>
      <w:r w:rsidRPr="00CA290F">
        <w:rPr>
          <w:rFonts w:ascii="Calibri" w:hAnsi="Calibri" w:cs="Calibri"/>
          <w:sz w:val="24"/>
          <w:szCs w:val="24"/>
          <w:lang w:val="en"/>
        </w:rPr>
        <w:t xml:space="preserve">. </w:t>
      </w:r>
      <w:r w:rsidR="007370AB" w:rsidRPr="00CA290F">
        <w:rPr>
          <w:rFonts w:ascii="Calibri" w:hAnsi="Calibri" w:cs="Calibri"/>
          <w:sz w:val="24"/>
          <w:szCs w:val="24"/>
          <w:lang w:val="en"/>
        </w:rPr>
        <w:t>S</w:t>
      </w:r>
      <w:r w:rsidRPr="00CA290F">
        <w:rPr>
          <w:rFonts w:ascii="Calibri" w:hAnsi="Calibri" w:cs="Calibri"/>
          <w:sz w:val="24"/>
          <w:szCs w:val="24"/>
          <w:lang w:val="en"/>
        </w:rPr>
        <w:t>amples from plant</w:t>
      </w:r>
      <w:r w:rsidR="007370AB" w:rsidRPr="00CA290F">
        <w:rPr>
          <w:rFonts w:ascii="Calibri" w:hAnsi="Calibri" w:cs="Calibri"/>
          <w:sz w:val="24"/>
          <w:szCs w:val="24"/>
          <w:lang w:val="en"/>
        </w:rPr>
        <w:t xml:space="preserve"> I3 also contained </w:t>
      </w:r>
      <w:r w:rsidRPr="00CA290F">
        <w:rPr>
          <w:rFonts w:ascii="Calibri" w:hAnsi="Calibri" w:cs="Calibri"/>
          <w:sz w:val="24"/>
          <w:szCs w:val="24"/>
          <w:lang w:val="en"/>
        </w:rPr>
        <w:t xml:space="preserve">PHE was observed, as well as small loads of IP and PYR. ACE, BaA and NAP were not identified in any of the samples, and ANT, BaP, BbF, BkF and CHR were present only in the furniture industry wastewater collected in spring (Fig.9B). </w:t>
      </w:r>
    </w:p>
    <w:p w14:paraId="60930962" w14:textId="041FBF6C" w:rsidR="0033178D" w:rsidRPr="00CA290F" w:rsidRDefault="00A46773" w:rsidP="00483E79">
      <w:pPr>
        <w:spacing w:after="240" w:line="480" w:lineRule="auto"/>
        <w:jc w:val="both"/>
        <w:rPr>
          <w:rFonts w:ascii="Calibri" w:hAnsi="Calibri" w:cs="Calibri"/>
          <w:sz w:val="24"/>
          <w:szCs w:val="24"/>
          <w:lang w:val="en"/>
        </w:rPr>
      </w:pPr>
      <w:r w:rsidRPr="00CA290F">
        <w:rPr>
          <w:rFonts w:ascii="Calibri" w:hAnsi="Calibri" w:cs="Calibri"/>
          <w:sz w:val="24"/>
          <w:szCs w:val="24"/>
          <w:lang w:val="en"/>
        </w:rPr>
        <w:t xml:space="preserve">In summary, </w:t>
      </w:r>
      <w:r w:rsidR="00D453AD" w:rsidRPr="00CA290F">
        <w:rPr>
          <w:rFonts w:ascii="Calibri" w:hAnsi="Calibri" w:cs="Calibri"/>
          <w:sz w:val="24"/>
          <w:szCs w:val="24"/>
          <w:lang w:val="en"/>
        </w:rPr>
        <w:t xml:space="preserve">it can be seen that PAH </w:t>
      </w:r>
      <w:r w:rsidRPr="00CA290F">
        <w:rPr>
          <w:rFonts w:ascii="Calibri" w:hAnsi="Calibri" w:cs="Calibri"/>
          <w:sz w:val="24"/>
          <w:szCs w:val="24"/>
          <w:lang w:val="en"/>
        </w:rPr>
        <w:t xml:space="preserve">emission </w:t>
      </w:r>
      <w:r w:rsidR="00D453AD" w:rsidRPr="00CA290F">
        <w:rPr>
          <w:rFonts w:ascii="Calibri" w:hAnsi="Calibri" w:cs="Calibri"/>
          <w:sz w:val="24"/>
          <w:szCs w:val="24"/>
          <w:lang w:val="en"/>
        </w:rPr>
        <w:t xml:space="preserve">demonstrates </w:t>
      </w:r>
      <w:r w:rsidRPr="00CA290F">
        <w:rPr>
          <w:rFonts w:ascii="Calibri" w:hAnsi="Calibri" w:cs="Calibri"/>
          <w:sz w:val="24"/>
          <w:szCs w:val="24"/>
          <w:lang w:val="en"/>
        </w:rPr>
        <w:t>seasonal</w:t>
      </w:r>
      <w:r w:rsidR="00D453AD" w:rsidRPr="00CA290F">
        <w:rPr>
          <w:rFonts w:ascii="Calibri" w:hAnsi="Calibri" w:cs="Calibri"/>
          <w:sz w:val="24"/>
          <w:szCs w:val="24"/>
          <w:lang w:val="en"/>
        </w:rPr>
        <w:t xml:space="preserve"> variation</w:t>
      </w:r>
      <w:r w:rsidRPr="00CA290F">
        <w:rPr>
          <w:rFonts w:ascii="Calibri" w:hAnsi="Calibri" w:cs="Calibri"/>
          <w:sz w:val="24"/>
          <w:szCs w:val="24"/>
          <w:lang w:val="en"/>
        </w:rPr>
        <w:t xml:space="preserve">, </w:t>
      </w:r>
      <w:r w:rsidR="00D453AD" w:rsidRPr="00CA290F">
        <w:rPr>
          <w:rFonts w:ascii="Calibri" w:hAnsi="Calibri" w:cs="Calibri"/>
          <w:sz w:val="24"/>
          <w:szCs w:val="24"/>
          <w:lang w:val="en"/>
        </w:rPr>
        <w:t>p</w:t>
      </w:r>
      <w:r w:rsidRPr="00CA290F">
        <w:rPr>
          <w:rFonts w:ascii="Calibri" w:hAnsi="Calibri" w:cs="Calibri"/>
          <w:sz w:val="24"/>
          <w:szCs w:val="24"/>
          <w:lang w:val="en"/>
        </w:rPr>
        <w:t>eak</w:t>
      </w:r>
      <w:r w:rsidR="00D453AD" w:rsidRPr="00CA290F">
        <w:rPr>
          <w:rFonts w:ascii="Calibri" w:hAnsi="Calibri" w:cs="Calibri"/>
          <w:sz w:val="24"/>
          <w:szCs w:val="24"/>
          <w:lang w:val="en"/>
        </w:rPr>
        <w:t xml:space="preserve">ing </w:t>
      </w:r>
      <w:r w:rsidRPr="00CA290F">
        <w:rPr>
          <w:rFonts w:ascii="Calibri" w:hAnsi="Calibri" w:cs="Calibri"/>
          <w:sz w:val="24"/>
          <w:szCs w:val="24"/>
          <w:lang w:val="en"/>
        </w:rPr>
        <w:t xml:space="preserve">in the autumn-winter period, which may be related to seasonal industrial processes (e.g. combustion, heat production, changes in raw material consumption). </w:t>
      </w:r>
      <w:r w:rsidR="00D453AD" w:rsidRPr="00CA290F">
        <w:rPr>
          <w:rFonts w:ascii="Calibri" w:hAnsi="Calibri" w:cs="Calibri"/>
          <w:sz w:val="24"/>
          <w:szCs w:val="24"/>
          <w:lang w:val="en"/>
        </w:rPr>
        <w:t xml:space="preserve">Among the tested industrial waste samples, particularly high </w:t>
      </w:r>
      <w:r w:rsidRPr="00CA290F">
        <w:rPr>
          <w:rFonts w:ascii="Calibri" w:hAnsi="Calibri" w:cs="Calibri"/>
          <w:sz w:val="24"/>
          <w:szCs w:val="24"/>
          <w:lang w:val="en"/>
        </w:rPr>
        <w:t xml:space="preserve">PAH emissions </w:t>
      </w:r>
      <w:r w:rsidR="00D453AD" w:rsidRPr="00CA290F">
        <w:rPr>
          <w:rFonts w:ascii="Calibri" w:hAnsi="Calibri" w:cs="Calibri"/>
          <w:sz w:val="24"/>
          <w:szCs w:val="24"/>
          <w:lang w:val="en"/>
        </w:rPr>
        <w:t xml:space="preserve">were noted at I2 and I3, </w:t>
      </w:r>
      <w:r w:rsidRPr="00CA290F">
        <w:rPr>
          <w:rFonts w:ascii="Calibri" w:hAnsi="Calibri" w:cs="Calibri"/>
          <w:sz w:val="24"/>
          <w:szCs w:val="24"/>
          <w:lang w:val="en"/>
        </w:rPr>
        <w:t xml:space="preserve">and </w:t>
      </w:r>
      <w:r w:rsidR="00D453AD" w:rsidRPr="00CA290F">
        <w:rPr>
          <w:rFonts w:ascii="Calibri" w:hAnsi="Calibri" w:cs="Calibri"/>
          <w:sz w:val="24"/>
          <w:szCs w:val="24"/>
          <w:lang w:val="en"/>
        </w:rPr>
        <w:t xml:space="preserve">these areas </w:t>
      </w:r>
      <w:r w:rsidRPr="00CA290F">
        <w:rPr>
          <w:rFonts w:ascii="Calibri" w:hAnsi="Calibri" w:cs="Calibri"/>
          <w:sz w:val="24"/>
          <w:szCs w:val="24"/>
          <w:lang w:val="en"/>
        </w:rPr>
        <w:t>should be covered by priority monitoring and source analysis. The PAH</w:t>
      </w:r>
      <w:r w:rsidR="00D453AD" w:rsidRPr="00CA290F">
        <w:rPr>
          <w:rFonts w:ascii="Calibri" w:hAnsi="Calibri" w:cs="Calibri"/>
          <w:sz w:val="24"/>
          <w:szCs w:val="24"/>
          <w:lang w:val="en"/>
        </w:rPr>
        <w:t xml:space="preserve"> profile</w:t>
      </w:r>
      <w:r w:rsidRPr="00CA290F">
        <w:rPr>
          <w:rFonts w:ascii="Calibri" w:hAnsi="Calibri" w:cs="Calibri"/>
          <w:sz w:val="24"/>
          <w:szCs w:val="24"/>
          <w:lang w:val="en"/>
        </w:rPr>
        <w:t xml:space="preserve"> </w:t>
      </w:r>
      <w:r w:rsidR="00D453AD" w:rsidRPr="00CA290F">
        <w:rPr>
          <w:rFonts w:ascii="Calibri" w:hAnsi="Calibri" w:cs="Calibri"/>
          <w:sz w:val="24"/>
          <w:szCs w:val="24"/>
          <w:lang w:val="en"/>
        </w:rPr>
        <w:t xml:space="preserve">was also found to vary </w:t>
      </w:r>
      <w:r w:rsidRPr="00CA290F">
        <w:rPr>
          <w:rFonts w:ascii="Calibri" w:hAnsi="Calibri" w:cs="Calibri"/>
          <w:sz w:val="24"/>
          <w:szCs w:val="24"/>
          <w:lang w:val="en"/>
        </w:rPr>
        <w:t>between locations</w:t>
      </w:r>
      <w:r w:rsidR="00D453AD" w:rsidRPr="00CA290F">
        <w:rPr>
          <w:rFonts w:ascii="Calibri" w:hAnsi="Calibri" w:cs="Calibri"/>
          <w:sz w:val="24"/>
          <w:szCs w:val="24"/>
          <w:lang w:val="en"/>
        </w:rPr>
        <w:t xml:space="preserve">, with more PAHs being observed at </w:t>
      </w:r>
      <w:r w:rsidRPr="00CA290F">
        <w:rPr>
          <w:rFonts w:ascii="Calibri" w:hAnsi="Calibri" w:cs="Calibri"/>
          <w:sz w:val="24"/>
          <w:szCs w:val="24"/>
          <w:lang w:val="en"/>
        </w:rPr>
        <w:t>points with a higher load</w:t>
      </w:r>
      <w:r w:rsidR="00D453AD" w:rsidRPr="00CA290F">
        <w:rPr>
          <w:rFonts w:ascii="Calibri" w:hAnsi="Calibri" w:cs="Calibri"/>
          <w:sz w:val="24"/>
          <w:szCs w:val="24"/>
          <w:lang w:val="en"/>
        </w:rPr>
        <w:t xml:space="preserve">; as such, this </w:t>
      </w:r>
      <w:r w:rsidRPr="00CA290F">
        <w:rPr>
          <w:rFonts w:ascii="Calibri" w:hAnsi="Calibri" w:cs="Calibri"/>
          <w:sz w:val="24"/>
          <w:szCs w:val="24"/>
          <w:lang w:val="en"/>
        </w:rPr>
        <w:t xml:space="preserve">is </w:t>
      </w:r>
      <w:r w:rsidR="00D453AD" w:rsidRPr="00CA290F">
        <w:rPr>
          <w:rFonts w:ascii="Calibri" w:hAnsi="Calibri" w:cs="Calibri"/>
          <w:sz w:val="24"/>
          <w:szCs w:val="24"/>
          <w:lang w:val="en"/>
        </w:rPr>
        <w:t xml:space="preserve">an </w:t>
      </w:r>
      <w:r w:rsidRPr="00CA290F">
        <w:rPr>
          <w:rFonts w:ascii="Calibri" w:hAnsi="Calibri" w:cs="Calibri"/>
          <w:sz w:val="24"/>
          <w:szCs w:val="24"/>
          <w:lang w:val="en"/>
        </w:rPr>
        <w:t xml:space="preserve">important </w:t>
      </w:r>
      <w:r w:rsidR="00D453AD" w:rsidRPr="00CA290F">
        <w:rPr>
          <w:rFonts w:ascii="Calibri" w:hAnsi="Calibri" w:cs="Calibri"/>
          <w:sz w:val="24"/>
          <w:szCs w:val="24"/>
          <w:lang w:val="en"/>
        </w:rPr>
        <w:t xml:space="preserve">consideration when assessing </w:t>
      </w:r>
      <w:r w:rsidRPr="00CA290F">
        <w:rPr>
          <w:rFonts w:ascii="Calibri" w:hAnsi="Calibri" w:cs="Calibri"/>
          <w:sz w:val="24"/>
          <w:szCs w:val="24"/>
          <w:lang w:val="en"/>
        </w:rPr>
        <w:t>environmental risk</w:t>
      </w:r>
      <w:r w:rsidR="00263583" w:rsidRPr="00CA290F">
        <w:rPr>
          <w:rFonts w:ascii="Calibri" w:hAnsi="Calibri" w:cs="Calibri"/>
          <w:sz w:val="24"/>
          <w:szCs w:val="24"/>
          <w:lang w:val="en-US"/>
        </w:rPr>
        <w:t>.</w:t>
      </w:r>
      <w:bookmarkEnd w:id="25"/>
    </w:p>
    <w:p w14:paraId="62E3D0AF" w14:textId="36AFF44A" w:rsidR="0025357C" w:rsidRPr="00CA290F" w:rsidRDefault="00EC6F06" w:rsidP="006A5E7E">
      <w:pPr>
        <w:spacing w:line="480" w:lineRule="auto"/>
        <w:jc w:val="center"/>
        <w:rPr>
          <w:rFonts w:ascii="Calibri" w:hAnsi="Calibri" w:cs="Calibri"/>
          <w:b/>
          <w:bCs/>
          <w:sz w:val="20"/>
          <w:szCs w:val="20"/>
        </w:rPr>
      </w:pPr>
      <w:r w:rsidRPr="00CA290F">
        <w:rPr>
          <w:rFonts w:ascii="Calibri" w:hAnsi="Calibri" w:cs="Calibri"/>
          <w:b/>
          <w:bCs/>
          <w:noProof/>
          <w:sz w:val="20"/>
          <w:szCs w:val="20"/>
          <w:lang w:val="en-US"/>
        </w:rPr>
        <w:lastRenderedPageBreak/>
        <w:drawing>
          <wp:inline distT="0" distB="0" distL="0" distR="0" wp14:anchorId="16374DE5" wp14:editId="0D088CDF">
            <wp:extent cx="5893478" cy="5156791"/>
            <wp:effectExtent l="0" t="0" r="0" b="6350"/>
            <wp:docPr id="1557386584" name="Obraz 19" descr="Obraz zawierający tekst, zrzut ekranu, diagram, numer&#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86584" name="Obraz 19" descr="Obraz zawierający tekst, zrzut ekranu, diagram, numer&#10;&#10;Zawartość wygenerowana przez sztuczną inteligencję może być niepopraw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4395" cy="5183843"/>
                    </a:xfrm>
                    <a:prstGeom prst="rect">
                      <a:avLst/>
                    </a:prstGeom>
                    <a:noFill/>
                    <a:ln>
                      <a:noFill/>
                    </a:ln>
                  </pic:spPr>
                </pic:pic>
              </a:graphicData>
            </a:graphic>
          </wp:inline>
        </w:drawing>
      </w:r>
    </w:p>
    <w:p w14:paraId="79B1A008" w14:textId="2254CA29" w:rsidR="0025357C" w:rsidRPr="00CA290F" w:rsidRDefault="00D607ED" w:rsidP="00483E79">
      <w:pPr>
        <w:spacing w:line="480" w:lineRule="auto"/>
        <w:jc w:val="both"/>
        <w:rPr>
          <w:rFonts w:ascii="Calibri" w:hAnsi="Calibri" w:cs="Calibri"/>
          <w:sz w:val="20"/>
          <w:szCs w:val="20"/>
          <w:lang w:val="en"/>
        </w:rPr>
      </w:pPr>
      <w:r w:rsidRPr="00CA290F">
        <w:rPr>
          <w:rFonts w:ascii="Calibri" w:hAnsi="Calibri" w:cs="Calibri"/>
          <w:sz w:val="20"/>
          <w:szCs w:val="20"/>
          <w:lang w:val="en-US"/>
        </w:rPr>
        <w:t>Fig</w:t>
      </w:r>
      <w:r w:rsidR="004631AA" w:rsidRPr="00CA290F">
        <w:rPr>
          <w:rFonts w:ascii="Calibri" w:hAnsi="Calibri" w:cs="Calibri"/>
          <w:sz w:val="20"/>
          <w:szCs w:val="20"/>
          <w:lang w:val="en-US"/>
        </w:rPr>
        <w:t xml:space="preserve">.9 </w:t>
      </w:r>
      <w:r w:rsidRPr="00CA290F">
        <w:rPr>
          <w:rFonts w:ascii="Calibri" w:hAnsi="Calibri" w:cs="Calibri"/>
          <w:sz w:val="20"/>
          <w:szCs w:val="20"/>
          <w:lang w:val="en-US"/>
        </w:rPr>
        <w:t xml:space="preserve">Seasonal loads [mg/day]of the sum of PAHs </w:t>
      </w:r>
      <w:r w:rsidRPr="00CA290F">
        <w:rPr>
          <w:rFonts w:ascii="Calibri" w:hAnsi="Calibri" w:cs="Calibri"/>
          <w:b/>
          <w:bCs/>
          <w:sz w:val="20"/>
          <w:szCs w:val="20"/>
          <w:lang w:val="en-US"/>
        </w:rPr>
        <w:t>A</w:t>
      </w:r>
      <w:r w:rsidR="002548A4" w:rsidRPr="00CA290F">
        <w:rPr>
          <w:rFonts w:ascii="Calibri" w:hAnsi="Calibri" w:cs="Calibri"/>
          <w:b/>
          <w:bCs/>
          <w:sz w:val="20"/>
          <w:szCs w:val="20"/>
          <w:lang w:val="en-US"/>
        </w:rPr>
        <w:t>.</w:t>
      </w:r>
      <w:r w:rsidRPr="00CA290F">
        <w:rPr>
          <w:rFonts w:ascii="Calibri" w:hAnsi="Calibri" w:cs="Calibri"/>
          <w:sz w:val="20"/>
          <w:szCs w:val="20"/>
          <w:lang w:val="en-US"/>
        </w:rPr>
        <w:t xml:space="preserve"> </w:t>
      </w:r>
      <w:r w:rsidR="002548A4" w:rsidRPr="00CA290F">
        <w:rPr>
          <w:rFonts w:ascii="Calibri" w:hAnsi="Calibri" w:cs="Calibri"/>
          <w:sz w:val="20"/>
          <w:szCs w:val="20"/>
          <w:lang w:val="en-US"/>
        </w:rPr>
        <w:t>I</w:t>
      </w:r>
      <w:r w:rsidRPr="00CA290F">
        <w:rPr>
          <w:rFonts w:ascii="Calibri" w:hAnsi="Calibri" w:cs="Calibri"/>
          <w:sz w:val="20"/>
          <w:szCs w:val="20"/>
          <w:lang w:val="en-US"/>
        </w:rPr>
        <w:t xml:space="preserve">dentified in samples of industrial wastewater samples and </w:t>
      </w:r>
      <w:r w:rsidR="004631AA" w:rsidRPr="00CA290F">
        <w:rPr>
          <w:rFonts w:ascii="Calibri" w:hAnsi="Calibri" w:cs="Calibri"/>
          <w:b/>
          <w:bCs/>
          <w:sz w:val="20"/>
          <w:szCs w:val="20"/>
          <w:lang w:val="en-US"/>
        </w:rPr>
        <w:t>B</w:t>
      </w:r>
      <w:r w:rsidR="002548A4" w:rsidRPr="00CA290F">
        <w:rPr>
          <w:rFonts w:ascii="Calibri" w:hAnsi="Calibri" w:cs="Calibri"/>
          <w:b/>
          <w:bCs/>
          <w:sz w:val="20"/>
          <w:szCs w:val="20"/>
          <w:lang w:val="en-US"/>
        </w:rPr>
        <w:t>.</w:t>
      </w:r>
      <w:r w:rsidR="004631AA" w:rsidRPr="00CA290F">
        <w:rPr>
          <w:rFonts w:ascii="Calibri" w:hAnsi="Calibri" w:cs="Calibri"/>
          <w:sz w:val="20"/>
          <w:szCs w:val="20"/>
          <w:lang w:val="en-US"/>
        </w:rPr>
        <w:t xml:space="preserve"> </w:t>
      </w:r>
      <w:r w:rsidR="002548A4" w:rsidRPr="00CA290F">
        <w:rPr>
          <w:rFonts w:ascii="Calibri" w:hAnsi="Calibri" w:cs="Calibri"/>
          <w:sz w:val="20"/>
          <w:szCs w:val="20"/>
          <w:lang w:val="en"/>
        </w:rPr>
        <w:t>D</w:t>
      </w:r>
      <w:r w:rsidRPr="00CA290F">
        <w:rPr>
          <w:rFonts w:ascii="Calibri" w:hAnsi="Calibri" w:cs="Calibri"/>
          <w:sz w:val="20"/>
          <w:szCs w:val="20"/>
          <w:lang w:val="en"/>
        </w:rPr>
        <w:t>iversity of PAHs present in samples</w:t>
      </w:r>
      <w:r w:rsidRPr="00CA290F">
        <w:rPr>
          <w:rFonts w:ascii="Calibri" w:hAnsi="Calibri" w:cs="Calibri"/>
          <w:sz w:val="20"/>
          <w:szCs w:val="20"/>
          <w:lang w:val="en-US"/>
        </w:rPr>
        <w:t>; I1 – dairy industry, I2 and I3 – fruit and vegetable industry, I4 – furniture industry.</w:t>
      </w:r>
      <w:r w:rsidR="00BB2325" w:rsidRPr="00CA290F">
        <w:rPr>
          <w:rFonts w:ascii="Calibri" w:hAnsi="Calibri" w:cs="Calibri"/>
          <w:sz w:val="20"/>
          <w:szCs w:val="20"/>
          <w:lang w:val="en-US"/>
        </w:rPr>
        <w:t xml:space="preserve"> </w:t>
      </w:r>
      <w:r w:rsidR="00BB2325" w:rsidRPr="00CA290F">
        <w:rPr>
          <w:rFonts w:ascii="Calibri" w:hAnsi="Calibri" w:cs="Calibri"/>
          <w:sz w:val="20"/>
          <w:szCs w:val="20"/>
          <w:lang w:val="en"/>
        </w:rPr>
        <w:t>(acenaphthene (ACE), anthracene (ANT), benzo(a)anthracene (BaA), benzo(a)pyrene (BaP), benzo(b)fluoranthene (BbF), benzo(k)fluoranthene (BkF), chrysene (CHR), phenanthrene (PHE), fluoranthene (FLT), fluorene (FLU), indeno(1,2,3-cd)pyrene (IP), naphthalene (NAP), pyrene (PYR))</w:t>
      </w:r>
    </w:p>
    <w:p w14:paraId="274601A7" w14:textId="7476A73B" w:rsidR="0005491F" w:rsidRPr="00CA290F" w:rsidRDefault="00796D1D" w:rsidP="0005491F">
      <w:pPr>
        <w:spacing w:after="0" w:line="480" w:lineRule="auto"/>
        <w:jc w:val="both"/>
        <w:rPr>
          <w:rFonts w:ascii="Calibri" w:hAnsi="Calibri" w:cs="Calibri"/>
          <w:sz w:val="24"/>
          <w:szCs w:val="24"/>
          <w:lang w:val="en-US"/>
        </w:rPr>
      </w:pPr>
      <w:bookmarkStart w:id="26" w:name="_Hlk212561272"/>
      <w:r w:rsidRPr="00CA290F">
        <w:rPr>
          <w:rFonts w:ascii="Calibri" w:hAnsi="Calibri" w:cs="Calibri"/>
          <w:sz w:val="24"/>
          <w:szCs w:val="24"/>
          <w:lang w:val="en-US"/>
        </w:rPr>
        <w:t>The analysis of PAH sources revealed clear differences between the studied industrial plants and across seasons</w:t>
      </w:r>
      <w:r w:rsidR="0049291F" w:rsidRPr="00CA290F">
        <w:rPr>
          <w:rFonts w:ascii="Calibri" w:hAnsi="Calibri" w:cs="Calibri"/>
          <w:sz w:val="24"/>
          <w:szCs w:val="24"/>
          <w:lang w:val="en-US"/>
        </w:rPr>
        <w:t xml:space="preserve"> (Fig.10)</w:t>
      </w:r>
      <w:r w:rsidRPr="00CA290F">
        <w:rPr>
          <w:rFonts w:ascii="Calibri" w:hAnsi="Calibri" w:cs="Calibri"/>
          <w:sz w:val="24"/>
          <w:szCs w:val="24"/>
          <w:lang w:val="en-US"/>
        </w:rPr>
        <w:t xml:space="preserve">. </w:t>
      </w:r>
      <w:r w:rsidR="00EC07C1" w:rsidRPr="00CA290F">
        <w:rPr>
          <w:rFonts w:ascii="Calibri" w:hAnsi="Calibri" w:cs="Calibri"/>
          <w:sz w:val="24"/>
          <w:szCs w:val="24"/>
          <w:lang w:val="en-US"/>
        </w:rPr>
        <w:t xml:space="preserve">The </w:t>
      </w:r>
      <w:r w:rsidR="0005491F" w:rsidRPr="00CA290F">
        <w:rPr>
          <w:rFonts w:ascii="Calibri" w:hAnsi="Calibri" w:cs="Calibri"/>
          <w:sz w:val="24"/>
          <w:szCs w:val="24"/>
          <w:lang w:val="en-US"/>
        </w:rPr>
        <w:t xml:space="preserve">PAH diagnostic ratios indicated that </w:t>
      </w:r>
      <w:r w:rsidR="00EC07C1" w:rsidRPr="00CA290F">
        <w:rPr>
          <w:rFonts w:ascii="Calibri" w:hAnsi="Calibri" w:cs="Calibri"/>
          <w:sz w:val="24"/>
          <w:szCs w:val="24"/>
          <w:lang w:val="en-US"/>
        </w:rPr>
        <w:t xml:space="preserve">the predominant sources of PAHs </w:t>
      </w:r>
      <w:r w:rsidR="0005491F" w:rsidRPr="00CA290F">
        <w:rPr>
          <w:rFonts w:ascii="Calibri" w:hAnsi="Calibri" w:cs="Calibri"/>
          <w:sz w:val="24"/>
          <w:szCs w:val="24"/>
          <w:lang w:val="en-US"/>
        </w:rPr>
        <w:t>in the dairy industry</w:t>
      </w:r>
      <w:r w:rsidR="00EC07C1" w:rsidRPr="00CA290F">
        <w:rPr>
          <w:rFonts w:ascii="Calibri" w:hAnsi="Calibri" w:cs="Calibri"/>
          <w:sz w:val="24"/>
          <w:szCs w:val="24"/>
          <w:lang w:val="en-US"/>
        </w:rPr>
        <w:t xml:space="preserve"> </w:t>
      </w:r>
      <w:r w:rsidR="0005491F" w:rsidRPr="00CA290F">
        <w:rPr>
          <w:rFonts w:ascii="Calibri" w:hAnsi="Calibri" w:cs="Calibri"/>
          <w:sz w:val="24"/>
          <w:szCs w:val="24"/>
          <w:lang w:val="en-US"/>
        </w:rPr>
        <w:t>during spring, summer and winter</w:t>
      </w:r>
      <w:r w:rsidR="00EC07C1" w:rsidRPr="00CA290F">
        <w:rPr>
          <w:rFonts w:ascii="Calibri" w:hAnsi="Calibri" w:cs="Calibri"/>
          <w:sz w:val="24"/>
          <w:szCs w:val="24"/>
          <w:lang w:val="en-US"/>
        </w:rPr>
        <w:t xml:space="preserve"> </w:t>
      </w:r>
      <w:r w:rsidR="0005491F" w:rsidRPr="00CA290F">
        <w:rPr>
          <w:rFonts w:ascii="Calibri" w:hAnsi="Calibri" w:cs="Calibri"/>
          <w:sz w:val="24"/>
          <w:szCs w:val="24"/>
          <w:lang w:val="en-US"/>
        </w:rPr>
        <w:t xml:space="preserve">were pyrogenic sources such as </w:t>
      </w:r>
      <w:r w:rsidR="00EC07C1" w:rsidRPr="00CA290F">
        <w:rPr>
          <w:rFonts w:ascii="Calibri" w:hAnsi="Calibri" w:cs="Calibri"/>
          <w:sz w:val="24"/>
          <w:szCs w:val="24"/>
          <w:lang w:val="en-US"/>
        </w:rPr>
        <w:t xml:space="preserve">diesel emissions and </w:t>
      </w:r>
      <w:r w:rsidR="0005491F" w:rsidRPr="00CA290F">
        <w:rPr>
          <w:rFonts w:ascii="Calibri" w:hAnsi="Calibri" w:cs="Calibri"/>
          <w:sz w:val="24"/>
          <w:szCs w:val="24"/>
          <w:lang w:val="en-US"/>
        </w:rPr>
        <w:t>wood or coal</w:t>
      </w:r>
      <w:r w:rsidR="00EC07C1" w:rsidRPr="00CA290F">
        <w:rPr>
          <w:rFonts w:ascii="Calibri" w:hAnsi="Calibri" w:cs="Calibri"/>
          <w:sz w:val="24"/>
          <w:szCs w:val="24"/>
          <w:lang w:val="en-US"/>
        </w:rPr>
        <w:t xml:space="preserve"> combustion</w:t>
      </w:r>
      <w:r w:rsidR="0005491F" w:rsidRPr="00CA290F">
        <w:rPr>
          <w:rFonts w:ascii="Calibri" w:hAnsi="Calibri" w:cs="Calibri"/>
          <w:sz w:val="24"/>
          <w:szCs w:val="24"/>
          <w:lang w:val="en-US"/>
        </w:rPr>
        <w:t>. In autumn, petrogenic sources were also identified</w:t>
      </w:r>
      <w:r w:rsidR="00EC07C1" w:rsidRPr="00CA290F">
        <w:rPr>
          <w:rFonts w:ascii="Calibri" w:hAnsi="Calibri" w:cs="Calibri"/>
          <w:sz w:val="24"/>
          <w:szCs w:val="24"/>
          <w:lang w:val="en-US"/>
        </w:rPr>
        <w:t xml:space="preserve"> in addition to the pyrogenic origins</w:t>
      </w:r>
      <w:r w:rsidR="0005491F" w:rsidRPr="00CA290F">
        <w:rPr>
          <w:rFonts w:ascii="Calibri" w:hAnsi="Calibri" w:cs="Calibri"/>
          <w:sz w:val="24"/>
          <w:szCs w:val="24"/>
          <w:lang w:val="en-US"/>
        </w:rPr>
        <w:t>.</w:t>
      </w:r>
    </w:p>
    <w:p w14:paraId="5F97695A" w14:textId="5D574E66" w:rsidR="00796D1D" w:rsidRPr="00CA290F" w:rsidRDefault="0005491F" w:rsidP="00796D1D">
      <w:pPr>
        <w:spacing w:after="0" w:line="480" w:lineRule="auto"/>
        <w:jc w:val="both"/>
        <w:rPr>
          <w:rFonts w:ascii="Calibri" w:hAnsi="Calibri" w:cs="Calibri"/>
          <w:lang w:val="en-US"/>
        </w:rPr>
      </w:pPr>
      <w:r w:rsidRPr="00CA290F">
        <w:rPr>
          <w:rFonts w:ascii="Calibri" w:hAnsi="Calibri" w:cs="Calibri"/>
          <w:sz w:val="24"/>
          <w:szCs w:val="24"/>
          <w:lang w:val="en-US"/>
        </w:rPr>
        <w:lastRenderedPageBreak/>
        <w:t xml:space="preserve">Both fruit and vegetable processing plants exhibited greater variability </w:t>
      </w:r>
      <w:r w:rsidR="00EC07C1" w:rsidRPr="00CA290F">
        <w:rPr>
          <w:rFonts w:ascii="Calibri" w:hAnsi="Calibri" w:cs="Calibri"/>
          <w:sz w:val="24"/>
          <w:szCs w:val="24"/>
          <w:lang w:val="en-US"/>
        </w:rPr>
        <w:t xml:space="preserve">with regard to </w:t>
      </w:r>
      <w:r w:rsidRPr="00CA290F">
        <w:rPr>
          <w:rFonts w:ascii="Calibri" w:hAnsi="Calibri" w:cs="Calibri"/>
          <w:sz w:val="24"/>
          <w:szCs w:val="24"/>
          <w:lang w:val="en-US"/>
        </w:rPr>
        <w:t xml:space="preserve">potential emission </w:t>
      </w:r>
      <w:r w:rsidR="00EC07C1" w:rsidRPr="00CA290F">
        <w:rPr>
          <w:rFonts w:ascii="Calibri" w:hAnsi="Calibri" w:cs="Calibri"/>
          <w:sz w:val="24"/>
          <w:szCs w:val="24"/>
          <w:lang w:val="en-US"/>
        </w:rPr>
        <w:t>type</w:t>
      </w:r>
      <w:r w:rsidRPr="00CA290F">
        <w:rPr>
          <w:rFonts w:ascii="Calibri" w:hAnsi="Calibri" w:cs="Calibri"/>
          <w:sz w:val="24"/>
          <w:szCs w:val="24"/>
          <w:lang w:val="en-US"/>
        </w:rPr>
        <w:t>. In plant I2, petrogenic sources dominated in autumn, while combustion-related (pyrogenic) processes were prevalent</w:t>
      </w:r>
      <w:r w:rsidR="00EC07C1" w:rsidRPr="00CA290F">
        <w:rPr>
          <w:rFonts w:ascii="Calibri" w:hAnsi="Calibri" w:cs="Calibri"/>
          <w:sz w:val="24"/>
          <w:szCs w:val="24"/>
          <w:lang w:val="en-US"/>
        </w:rPr>
        <w:t xml:space="preserve"> in the other seasons</w:t>
      </w:r>
      <w:r w:rsidRPr="00CA290F">
        <w:rPr>
          <w:rFonts w:ascii="Calibri" w:hAnsi="Calibri" w:cs="Calibri"/>
          <w:sz w:val="24"/>
          <w:szCs w:val="24"/>
          <w:lang w:val="en-US"/>
        </w:rPr>
        <w:t xml:space="preserve">. In contrast, in plant I3, pyrogenic sources dominated throughout the entire year, regardless of the season. </w:t>
      </w:r>
      <w:r w:rsidR="00EC07C1" w:rsidRPr="00CA290F">
        <w:rPr>
          <w:rFonts w:ascii="Calibri" w:hAnsi="Calibri" w:cs="Calibri"/>
          <w:sz w:val="24"/>
          <w:szCs w:val="24"/>
          <w:lang w:val="en-US"/>
        </w:rPr>
        <w:t xml:space="preserve">In contrast, </w:t>
      </w:r>
      <w:r w:rsidRPr="00CA290F">
        <w:rPr>
          <w:rFonts w:ascii="Calibri" w:hAnsi="Calibri" w:cs="Calibri"/>
          <w:sz w:val="24"/>
          <w:szCs w:val="24"/>
          <w:lang w:val="en-US"/>
        </w:rPr>
        <w:t xml:space="preserve">in the furniture plant, most </w:t>
      </w:r>
      <w:r w:rsidR="00EC07C1" w:rsidRPr="00CA290F">
        <w:rPr>
          <w:rFonts w:ascii="Calibri" w:hAnsi="Calibri" w:cs="Calibri"/>
          <w:sz w:val="24"/>
          <w:szCs w:val="24"/>
          <w:lang w:val="en-US"/>
        </w:rPr>
        <w:t xml:space="preserve">of </w:t>
      </w:r>
      <w:r w:rsidRPr="00CA290F">
        <w:rPr>
          <w:rFonts w:ascii="Calibri" w:hAnsi="Calibri" w:cs="Calibri"/>
          <w:sz w:val="24"/>
          <w:szCs w:val="24"/>
          <w:lang w:val="en-US"/>
        </w:rPr>
        <w:t>the total PAH emissions</w:t>
      </w:r>
      <w:r w:rsidR="00EC07C1" w:rsidRPr="00CA290F">
        <w:rPr>
          <w:rFonts w:ascii="Calibri" w:hAnsi="Calibri" w:cs="Calibri"/>
          <w:sz w:val="24"/>
          <w:szCs w:val="24"/>
          <w:lang w:val="en-US"/>
        </w:rPr>
        <w:t xml:space="preserve"> derived from petrogenic sources, </w:t>
      </w:r>
      <w:r w:rsidR="00796D1D" w:rsidRPr="00CA290F">
        <w:rPr>
          <w:rFonts w:ascii="Calibri" w:hAnsi="Calibri" w:cs="Calibri"/>
          <w:sz w:val="24"/>
          <w:szCs w:val="24"/>
          <w:lang w:val="en-US"/>
        </w:rPr>
        <w:t>likely associated with the use of oils, solvents, and other petroleum-derived products in wood processing, varnishing, and gluing operations. The lower contribution of pyrogenic sources in most seasons suggests limited use of solid fuels or effective ventilation and filtration systems in the plant.</w:t>
      </w:r>
    </w:p>
    <w:p w14:paraId="4EB199BB" w14:textId="160EE37A" w:rsidR="00796D1D" w:rsidRPr="00CA290F" w:rsidRDefault="00E65FE1" w:rsidP="00796D1D">
      <w:pPr>
        <w:spacing w:after="0" w:line="480" w:lineRule="auto"/>
        <w:jc w:val="both"/>
        <w:rPr>
          <w:rFonts w:ascii="Calibri" w:hAnsi="Calibri" w:cs="Calibri"/>
          <w:sz w:val="24"/>
          <w:szCs w:val="24"/>
          <w:lang w:val="en-US"/>
        </w:rPr>
      </w:pPr>
      <w:r w:rsidRPr="00CA290F">
        <w:rPr>
          <w:rFonts w:ascii="Calibri" w:hAnsi="Calibri" w:cs="Calibri"/>
          <w:sz w:val="24"/>
          <w:szCs w:val="24"/>
          <w:lang w:val="en-US"/>
        </w:rPr>
        <w:t xml:space="preserve">In </w:t>
      </w:r>
      <w:r w:rsidR="00796D1D" w:rsidRPr="00CA290F">
        <w:rPr>
          <w:rFonts w:ascii="Calibri" w:hAnsi="Calibri" w:cs="Calibri"/>
          <w:sz w:val="24"/>
          <w:szCs w:val="24"/>
          <w:lang w:val="en-US"/>
        </w:rPr>
        <w:t>the furniture industry</w:t>
      </w:r>
      <w:r w:rsidRPr="00CA290F">
        <w:rPr>
          <w:rFonts w:ascii="Calibri" w:hAnsi="Calibri" w:cs="Calibri"/>
          <w:sz w:val="24"/>
          <w:szCs w:val="24"/>
          <w:lang w:val="en-US"/>
        </w:rPr>
        <w:t>,</w:t>
      </w:r>
      <w:r w:rsidR="00796D1D" w:rsidRPr="00CA290F">
        <w:rPr>
          <w:rFonts w:ascii="Calibri" w:hAnsi="Calibri" w:cs="Calibri"/>
          <w:sz w:val="24"/>
          <w:szCs w:val="24"/>
          <w:lang w:val="en-US"/>
        </w:rPr>
        <w:t xml:space="preserve"> the contribution of pyrogenic sources </w:t>
      </w:r>
      <w:r w:rsidRPr="00CA290F">
        <w:rPr>
          <w:rFonts w:ascii="Calibri" w:hAnsi="Calibri" w:cs="Calibri"/>
          <w:sz w:val="24"/>
          <w:szCs w:val="24"/>
          <w:lang w:val="en-US"/>
        </w:rPr>
        <w:t xml:space="preserve">to PAH pollution </w:t>
      </w:r>
      <w:r w:rsidR="00796D1D" w:rsidRPr="00CA290F">
        <w:rPr>
          <w:rFonts w:ascii="Calibri" w:hAnsi="Calibri" w:cs="Calibri"/>
          <w:sz w:val="24"/>
          <w:szCs w:val="24"/>
          <w:lang w:val="en-US"/>
        </w:rPr>
        <w:t>increased</w:t>
      </w:r>
      <w:r w:rsidRPr="00CA290F">
        <w:rPr>
          <w:rFonts w:ascii="Calibri" w:hAnsi="Calibri" w:cs="Calibri"/>
          <w:sz w:val="24"/>
          <w:szCs w:val="24"/>
          <w:lang w:val="en-US"/>
        </w:rPr>
        <w:t xml:space="preserve"> in autumn</w:t>
      </w:r>
      <w:r w:rsidR="00796D1D" w:rsidRPr="00CA290F">
        <w:rPr>
          <w:rFonts w:ascii="Calibri" w:hAnsi="Calibri" w:cs="Calibri"/>
          <w:sz w:val="24"/>
          <w:szCs w:val="24"/>
          <w:lang w:val="en-US"/>
        </w:rPr>
        <w:t>. This may be related to seasonal heating of production halls, the use of local heat sources fueled by wood or coal, and increased operation of diesel-powered machinery.</w:t>
      </w:r>
    </w:p>
    <w:p w14:paraId="0E637454" w14:textId="640CD4D3" w:rsidR="00796D1D" w:rsidRPr="00CA290F" w:rsidRDefault="00796D1D" w:rsidP="00796D1D">
      <w:pPr>
        <w:spacing w:after="0" w:line="480" w:lineRule="auto"/>
        <w:jc w:val="both"/>
        <w:rPr>
          <w:rFonts w:ascii="Calibri" w:hAnsi="Calibri" w:cs="Calibri"/>
          <w:sz w:val="24"/>
          <w:szCs w:val="24"/>
          <w:lang w:val="en-US"/>
        </w:rPr>
      </w:pPr>
      <w:r w:rsidRPr="00CA290F">
        <w:rPr>
          <w:rFonts w:ascii="Calibri" w:hAnsi="Calibri" w:cs="Calibri"/>
          <w:sz w:val="24"/>
          <w:szCs w:val="24"/>
          <w:lang w:val="en-US"/>
        </w:rPr>
        <w:t xml:space="preserve">Fruit and vegetable processing plants (I2 and I3) exhibited greater variability in potential PAH sources. In plant I2, petrogenic sources dominated in autumn, likely due to increased use of liquid fuels and lubricants in transportation or heating, while combustion-related (pyrogenic) processes prevailed in the other seasons. In plant I3, pyrogenic processes </w:t>
      </w:r>
      <w:r w:rsidR="00E65FE1" w:rsidRPr="00CA290F">
        <w:rPr>
          <w:rFonts w:ascii="Calibri" w:hAnsi="Calibri" w:cs="Calibri"/>
          <w:sz w:val="24"/>
          <w:szCs w:val="24"/>
          <w:lang w:val="en-US"/>
        </w:rPr>
        <w:t xml:space="preserve">predominated </w:t>
      </w:r>
      <w:r w:rsidRPr="00CA290F">
        <w:rPr>
          <w:rFonts w:ascii="Calibri" w:hAnsi="Calibri" w:cs="Calibri"/>
          <w:sz w:val="24"/>
          <w:szCs w:val="24"/>
          <w:lang w:val="en-US"/>
        </w:rPr>
        <w:t xml:space="preserve">throughout the year, </w:t>
      </w:r>
      <w:r w:rsidR="00E65FE1" w:rsidRPr="00CA290F">
        <w:rPr>
          <w:rFonts w:ascii="Calibri" w:hAnsi="Calibri" w:cs="Calibri"/>
          <w:sz w:val="24"/>
          <w:szCs w:val="24"/>
          <w:lang w:val="en-US"/>
        </w:rPr>
        <w:t xml:space="preserve">highlighting </w:t>
      </w:r>
      <w:r w:rsidRPr="00CA290F">
        <w:rPr>
          <w:rFonts w:ascii="Calibri" w:hAnsi="Calibri" w:cs="Calibri"/>
          <w:sz w:val="24"/>
          <w:szCs w:val="24"/>
          <w:lang w:val="en-US"/>
        </w:rPr>
        <w:t xml:space="preserve">the dominant role </w:t>
      </w:r>
      <w:r w:rsidR="00E65FE1" w:rsidRPr="00CA290F">
        <w:rPr>
          <w:rFonts w:ascii="Calibri" w:hAnsi="Calibri" w:cs="Calibri"/>
          <w:sz w:val="24"/>
          <w:szCs w:val="24"/>
          <w:lang w:val="en-US"/>
        </w:rPr>
        <w:t xml:space="preserve">played by </w:t>
      </w:r>
      <w:r w:rsidRPr="00CA290F">
        <w:rPr>
          <w:rFonts w:ascii="Calibri" w:hAnsi="Calibri" w:cs="Calibri"/>
          <w:sz w:val="24"/>
          <w:szCs w:val="24"/>
          <w:lang w:val="en-US"/>
        </w:rPr>
        <w:t>emissions from boilers and internal combustion machinery.</w:t>
      </w:r>
    </w:p>
    <w:p w14:paraId="43BA368A" w14:textId="47E9C486" w:rsidR="0005491F" w:rsidRPr="00CA290F" w:rsidRDefault="00796D1D" w:rsidP="0005491F">
      <w:pPr>
        <w:spacing w:after="0" w:line="480" w:lineRule="auto"/>
        <w:jc w:val="both"/>
        <w:rPr>
          <w:rFonts w:ascii="Calibri" w:hAnsi="Calibri" w:cs="Calibri"/>
          <w:sz w:val="24"/>
          <w:szCs w:val="24"/>
          <w:lang w:val="en-US"/>
        </w:rPr>
      </w:pPr>
      <w:r w:rsidRPr="00CA290F">
        <w:rPr>
          <w:rFonts w:ascii="Calibri" w:hAnsi="Calibri" w:cs="Calibri"/>
          <w:sz w:val="24"/>
          <w:szCs w:val="24"/>
          <w:lang w:val="en-US"/>
        </w:rPr>
        <w:t xml:space="preserve">Overall, </w:t>
      </w:r>
      <w:r w:rsidR="00E65FE1" w:rsidRPr="00CA290F">
        <w:rPr>
          <w:rFonts w:ascii="Calibri" w:hAnsi="Calibri" w:cs="Calibri"/>
          <w:sz w:val="24"/>
          <w:szCs w:val="24"/>
          <w:lang w:val="en-US"/>
        </w:rPr>
        <w:t xml:space="preserve">the </w:t>
      </w:r>
      <w:r w:rsidRPr="00CA290F">
        <w:rPr>
          <w:rFonts w:ascii="Calibri" w:hAnsi="Calibri" w:cs="Calibri"/>
          <w:sz w:val="24"/>
          <w:szCs w:val="24"/>
          <w:lang w:val="en-US"/>
        </w:rPr>
        <w:t xml:space="preserve">differences between the industries can be explained by the nature of the materials and technologies used: </w:t>
      </w:r>
      <w:r w:rsidR="00E65FE1" w:rsidRPr="00CA290F">
        <w:rPr>
          <w:rFonts w:ascii="Calibri" w:hAnsi="Calibri" w:cs="Calibri"/>
          <w:sz w:val="24"/>
          <w:szCs w:val="24"/>
          <w:lang w:val="en-US"/>
        </w:rPr>
        <w:t xml:space="preserve">While </w:t>
      </w:r>
      <w:r w:rsidRPr="00CA290F">
        <w:rPr>
          <w:rFonts w:ascii="Calibri" w:hAnsi="Calibri" w:cs="Calibri"/>
          <w:sz w:val="24"/>
          <w:szCs w:val="24"/>
          <w:lang w:val="en-US"/>
        </w:rPr>
        <w:t>petrogenic emissions related to petroleum-derived products predominate</w:t>
      </w:r>
      <w:r w:rsidR="00E65FE1" w:rsidRPr="00CA290F">
        <w:rPr>
          <w:rFonts w:ascii="Calibri" w:hAnsi="Calibri" w:cs="Calibri"/>
          <w:sz w:val="24"/>
          <w:szCs w:val="24"/>
          <w:lang w:val="en-US"/>
        </w:rPr>
        <w:t xml:space="preserve"> in the furniture industry</w:t>
      </w:r>
      <w:r w:rsidRPr="00CA290F">
        <w:rPr>
          <w:rFonts w:ascii="Calibri" w:hAnsi="Calibri" w:cs="Calibri"/>
          <w:sz w:val="24"/>
          <w:szCs w:val="24"/>
          <w:lang w:val="en-US"/>
        </w:rPr>
        <w:t>, pyrogenic sources associated with combustion during heating, drying, or cooking play a more significant role</w:t>
      </w:r>
      <w:r w:rsidR="00E65FE1" w:rsidRPr="00CA290F">
        <w:rPr>
          <w:rFonts w:ascii="Calibri" w:hAnsi="Calibri" w:cs="Calibri"/>
          <w:sz w:val="24"/>
          <w:szCs w:val="24"/>
          <w:lang w:val="en-US"/>
        </w:rPr>
        <w:t xml:space="preserve"> in the food processing industry</w:t>
      </w:r>
      <w:r w:rsidRPr="00CA290F">
        <w:rPr>
          <w:rFonts w:ascii="Calibri" w:hAnsi="Calibri" w:cs="Calibri"/>
          <w:sz w:val="24"/>
          <w:szCs w:val="24"/>
          <w:lang w:val="en-US"/>
        </w:rPr>
        <w:t>.</w:t>
      </w:r>
    </w:p>
    <w:bookmarkEnd w:id="26"/>
    <w:p w14:paraId="3CB070CB" w14:textId="77777777" w:rsidR="0005491F" w:rsidRPr="00CA290F" w:rsidRDefault="0005491F" w:rsidP="0005491F">
      <w:pPr>
        <w:spacing w:after="0" w:line="480" w:lineRule="auto"/>
        <w:jc w:val="both"/>
        <w:rPr>
          <w:rFonts w:ascii="Calibri" w:hAnsi="Calibri" w:cs="Calibri"/>
          <w:sz w:val="24"/>
          <w:szCs w:val="24"/>
          <w:lang w:val="en-US"/>
        </w:rPr>
      </w:pPr>
    </w:p>
    <w:p w14:paraId="2DF6D83B" w14:textId="52A6481C" w:rsidR="004777AC" w:rsidRPr="00CA290F" w:rsidRDefault="004777AC" w:rsidP="004777AC">
      <w:pPr>
        <w:spacing w:after="0" w:line="480" w:lineRule="auto"/>
        <w:jc w:val="both"/>
        <w:rPr>
          <w:rFonts w:ascii="Calibri" w:hAnsi="Calibri" w:cs="Calibri"/>
          <w:sz w:val="24"/>
          <w:szCs w:val="24"/>
        </w:rPr>
      </w:pPr>
      <w:r w:rsidRPr="00CA290F">
        <w:rPr>
          <w:rFonts w:ascii="Calibri" w:hAnsi="Calibri" w:cs="Calibri"/>
          <w:noProof/>
          <w:sz w:val="24"/>
          <w:szCs w:val="24"/>
        </w:rPr>
        <w:lastRenderedPageBreak/>
        <w:drawing>
          <wp:inline distT="0" distB="0" distL="0" distR="0" wp14:anchorId="0FC905F9" wp14:editId="361B91CF">
            <wp:extent cx="5760720" cy="3086100"/>
            <wp:effectExtent l="0" t="0" r="0" b="0"/>
            <wp:docPr id="419147435" name="Obraz 6" descr="Obraz zawierający tekst, zrzut ekranu, numer, diagram&#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47435" name="Obraz 6" descr="Obraz zawierający tekst, zrzut ekranu, numer, diagram&#10;&#10;Zawartość wygenerowana przez AI może być niepoprawna."/>
                    <pic:cNvPicPr>
                      <a:picLocks noChangeAspect="1" noChangeArrowheads="1"/>
                    </pic:cNvPicPr>
                  </pic:nvPicPr>
                  <pic:blipFill rotWithShape="1">
                    <a:blip r:embed="rId20">
                      <a:extLst>
                        <a:ext uri="{28A0092B-C50C-407E-A947-70E740481C1C}">
                          <a14:useLocalDpi xmlns:a14="http://schemas.microsoft.com/office/drawing/2010/main" val="0"/>
                        </a:ext>
                      </a:extLst>
                    </a:blip>
                    <a:srcRect b="4762"/>
                    <a:stretch>
                      <a:fillRect/>
                    </a:stretch>
                  </pic:blipFill>
                  <pic:spPr bwMode="auto">
                    <a:xfrm>
                      <a:off x="0" y="0"/>
                      <a:ext cx="576072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2EA8F9B5" w14:textId="17A263A1" w:rsidR="004777AC" w:rsidRPr="00CA290F" w:rsidRDefault="004777AC" w:rsidP="00F02E58">
      <w:pPr>
        <w:spacing w:after="100" w:afterAutospacing="1" w:line="480" w:lineRule="auto"/>
        <w:jc w:val="both"/>
        <w:rPr>
          <w:rFonts w:ascii="Calibri" w:hAnsi="Calibri" w:cs="Calibri"/>
          <w:sz w:val="20"/>
          <w:szCs w:val="20"/>
          <w:lang w:val="en-US"/>
        </w:rPr>
      </w:pPr>
      <w:r w:rsidRPr="00CA290F">
        <w:rPr>
          <w:rFonts w:ascii="Calibri" w:hAnsi="Calibri" w:cs="Calibri"/>
          <w:sz w:val="20"/>
          <w:szCs w:val="20"/>
          <w:lang w:val="en-US"/>
        </w:rPr>
        <w:t>Fig.10 PAH ratios for individual treated industrial wastewater samples</w:t>
      </w:r>
      <w:r w:rsidR="00407D35" w:rsidRPr="00CA290F">
        <w:rPr>
          <w:lang w:val="en-US"/>
        </w:rPr>
        <w:t xml:space="preserve"> </w:t>
      </w:r>
      <w:r w:rsidR="00407D35" w:rsidRPr="00CA290F">
        <w:rPr>
          <w:rFonts w:ascii="Calibri" w:hAnsi="Calibri" w:cs="Calibri"/>
          <w:sz w:val="20"/>
          <w:szCs w:val="20"/>
          <w:lang w:val="en-US"/>
        </w:rPr>
        <w:t xml:space="preserve">located in the Pilica River catchment, </w:t>
      </w:r>
      <w:r w:rsidRPr="00CA290F">
        <w:rPr>
          <w:rFonts w:ascii="Calibri" w:hAnsi="Calibri" w:cs="Calibri"/>
          <w:sz w:val="20"/>
          <w:szCs w:val="20"/>
          <w:lang w:val="en-US"/>
        </w:rPr>
        <w:t xml:space="preserve">indicating potential sources of PAHs. </w:t>
      </w:r>
      <w:r w:rsidR="00BD1D46" w:rsidRPr="00CA290F">
        <w:rPr>
          <w:rFonts w:ascii="Calibri" w:hAnsi="Calibri" w:cs="Calibri"/>
          <w:sz w:val="20"/>
          <w:szCs w:val="20"/>
          <w:lang w:val="en-US"/>
        </w:rPr>
        <w:t>B</w:t>
      </w:r>
      <w:r w:rsidR="00F02E58" w:rsidRPr="00CA290F">
        <w:rPr>
          <w:rFonts w:ascii="Calibri" w:hAnsi="Calibri" w:cs="Calibri"/>
          <w:sz w:val="20"/>
          <w:szCs w:val="20"/>
          <w:lang w:val="en-US"/>
        </w:rPr>
        <w:t xml:space="preserve">lue FLU/(FLU+PYR) &lt; 0.5 – petrol emissions, orange  FLU/(FLU/PYR) &gt; 0.5 - diesel emissions; blue ANT/(ANT+PHE) &lt; 0.1 - petrogenic sources, orange ANT/(ANT+PHE) &gt;0.1 - pyrogenic sources; blue FLT/(FLT+PYR) &lt; 0.4 – petrogenic sources, orange FLT/(FLT+PYR) &gt; 0.5 - Grass, wood, coal combustion; </w:t>
      </w:r>
      <w:r w:rsidR="00BD1D46" w:rsidRPr="00CA290F">
        <w:rPr>
          <w:rFonts w:ascii="Calibri" w:hAnsi="Calibri" w:cs="Calibri"/>
          <w:sz w:val="20"/>
          <w:szCs w:val="20"/>
          <w:lang w:val="en-US"/>
        </w:rPr>
        <w:t>blue BaA/(BaA+CHR) &lt;0.2 – petrogenic sources, orange BaA/(BaA+CHR) &gt;0.35 combustion processes</w:t>
      </w:r>
      <w:r w:rsidR="00176494" w:rsidRPr="00CA290F">
        <w:rPr>
          <w:rFonts w:ascii="Calibri" w:hAnsi="Calibri" w:cs="Calibri"/>
          <w:sz w:val="20"/>
          <w:szCs w:val="20"/>
          <w:lang w:val="en-US"/>
        </w:rPr>
        <w:t xml:space="preserve"> (</w:t>
      </w:r>
      <w:r w:rsidR="00407D35" w:rsidRPr="00CA290F">
        <w:rPr>
          <w:rFonts w:ascii="Calibri" w:hAnsi="Calibri" w:cs="Calibri"/>
          <w:sz w:val="20"/>
          <w:szCs w:val="20"/>
          <w:lang w:val="en-US"/>
        </w:rPr>
        <w:t xml:space="preserve">classification </w:t>
      </w:r>
      <w:r w:rsidR="00176494" w:rsidRPr="00CA290F">
        <w:rPr>
          <w:rFonts w:ascii="Calibri" w:hAnsi="Calibri" w:cs="Calibri"/>
          <w:sz w:val="20"/>
          <w:szCs w:val="20"/>
          <w:lang w:val="en-US"/>
        </w:rPr>
        <w:t xml:space="preserve">based on </w:t>
      </w:r>
      <w:proofErr w:type="spellStart"/>
      <w:r w:rsidR="00632935" w:rsidRPr="00CA290F">
        <w:rPr>
          <w:rFonts w:ascii="Calibri" w:hAnsi="Calibri" w:cs="Calibri"/>
          <w:sz w:val="20"/>
          <w:szCs w:val="20"/>
          <w:lang w:val="en-US"/>
        </w:rPr>
        <w:t>Tobiszewski</w:t>
      </w:r>
      <w:proofErr w:type="spellEnd"/>
      <w:r w:rsidR="00632935" w:rsidRPr="00CA290F">
        <w:rPr>
          <w:rFonts w:ascii="Calibri" w:hAnsi="Calibri" w:cs="Calibri"/>
          <w:sz w:val="20"/>
          <w:szCs w:val="20"/>
          <w:lang w:val="en-US"/>
        </w:rPr>
        <w:t xml:space="preserve"> &amp; </w:t>
      </w:r>
      <w:proofErr w:type="spellStart"/>
      <w:r w:rsidR="00632935" w:rsidRPr="00CA290F">
        <w:rPr>
          <w:rFonts w:ascii="Calibri" w:hAnsi="Calibri" w:cs="Calibri"/>
          <w:sz w:val="20"/>
          <w:szCs w:val="20"/>
          <w:lang w:val="en-US"/>
        </w:rPr>
        <w:t>Namieśnik</w:t>
      </w:r>
      <w:proofErr w:type="spellEnd"/>
      <w:r w:rsidR="00632935" w:rsidRPr="00CA290F">
        <w:rPr>
          <w:rFonts w:ascii="Calibri" w:hAnsi="Calibri" w:cs="Calibri"/>
          <w:sz w:val="20"/>
          <w:szCs w:val="20"/>
          <w:lang w:val="en-US"/>
        </w:rPr>
        <w:t>, 2012)</w:t>
      </w:r>
      <w:r w:rsidR="00BD1D46" w:rsidRPr="00CA290F">
        <w:rPr>
          <w:rFonts w:ascii="Calibri" w:hAnsi="Calibri" w:cs="Calibri"/>
          <w:sz w:val="20"/>
          <w:szCs w:val="20"/>
          <w:lang w:val="en-US"/>
        </w:rPr>
        <w:t>.</w:t>
      </w:r>
    </w:p>
    <w:p w14:paraId="4A8E9D3C" w14:textId="30C6D58B" w:rsidR="00A10217" w:rsidRPr="00CA290F" w:rsidRDefault="00A10217" w:rsidP="00483E79">
      <w:pPr>
        <w:pStyle w:val="Akapitzlist"/>
        <w:numPr>
          <w:ilvl w:val="1"/>
          <w:numId w:val="8"/>
        </w:numPr>
        <w:tabs>
          <w:tab w:val="left" w:pos="633"/>
        </w:tabs>
        <w:spacing w:line="480" w:lineRule="auto"/>
        <w:ind w:left="993" w:hanging="993"/>
        <w:outlineLvl w:val="1"/>
        <w:rPr>
          <w:rFonts w:ascii="Calibri" w:hAnsi="Calibri" w:cs="Calibri"/>
          <w:b/>
          <w:bCs/>
          <w:sz w:val="24"/>
          <w:szCs w:val="24"/>
          <w:lang w:val="en-US"/>
        </w:rPr>
      </w:pPr>
      <w:bookmarkStart w:id="27" w:name="_Toc212824090"/>
      <w:r w:rsidRPr="00CA290F">
        <w:rPr>
          <w:rFonts w:ascii="Calibri" w:hAnsi="Calibri" w:cs="Calibri"/>
          <w:b/>
          <w:bCs/>
          <w:sz w:val="24"/>
          <w:szCs w:val="24"/>
          <w:lang w:val="en-US"/>
        </w:rPr>
        <w:t>Riverine water quality along the river continuum</w:t>
      </w:r>
      <w:bookmarkEnd w:id="27"/>
    </w:p>
    <w:p w14:paraId="1EECEAB2" w14:textId="476102BF" w:rsidR="00FF2805" w:rsidRPr="00CA290F" w:rsidRDefault="00FF2805" w:rsidP="00FF2805">
      <w:pPr>
        <w:spacing w:after="0" w:line="480" w:lineRule="auto"/>
        <w:jc w:val="both"/>
        <w:rPr>
          <w:rFonts w:ascii="Calibri" w:hAnsi="Calibri" w:cs="Calibri"/>
          <w:sz w:val="24"/>
          <w:szCs w:val="24"/>
          <w:lang w:val="en"/>
        </w:rPr>
      </w:pPr>
      <w:r w:rsidRPr="00CA290F">
        <w:rPr>
          <w:rFonts w:ascii="Calibri" w:hAnsi="Calibri" w:cs="Calibri"/>
          <w:sz w:val="24"/>
          <w:szCs w:val="24"/>
          <w:lang w:val="en"/>
        </w:rPr>
        <w:t xml:space="preserve">In the PCA analysis performed on river water samples, the PCA1 axis accounted for 67.2% of the variance, and the PCA2 axis for 16.4%. Clustering based on the dendrogram (contained in the Supplementary </w:t>
      </w:r>
      <w:r w:rsidR="00C71507" w:rsidRPr="00CA290F">
        <w:rPr>
          <w:rFonts w:ascii="Calibri" w:hAnsi="Calibri" w:cs="Calibri"/>
          <w:sz w:val="24"/>
          <w:szCs w:val="24"/>
          <w:lang w:val="en"/>
        </w:rPr>
        <w:t xml:space="preserve">Information </w:t>
      </w:r>
      <w:r w:rsidRPr="00CA290F">
        <w:rPr>
          <w:rFonts w:ascii="Calibri" w:hAnsi="Calibri" w:cs="Calibri"/>
          <w:sz w:val="24"/>
          <w:szCs w:val="24"/>
          <w:lang w:val="en"/>
        </w:rPr>
        <w:t>- Fig. S</w:t>
      </w:r>
      <w:r w:rsidR="00C71507" w:rsidRPr="00CA290F">
        <w:rPr>
          <w:rFonts w:ascii="Calibri" w:hAnsi="Calibri" w:cs="Calibri"/>
          <w:sz w:val="24"/>
          <w:szCs w:val="24"/>
          <w:lang w:val="en"/>
        </w:rPr>
        <w:t>I</w:t>
      </w:r>
      <w:r w:rsidRPr="00CA290F">
        <w:rPr>
          <w:rFonts w:ascii="Calibri" w:hAnsi="Calibri" w:cs="Calibri"/>
          <w:sz w:val="24"/>
          <w:szCs w:val="24"/>
          <w:lang w:val="en"/>
        </w:rPr>
        <w:t>3) divided the samples into three groups - A, B1, and B2. The lower left and right quadrants contain samples collected in winter (ellipse B1), representing the middle and lower parts of the river (Fig. 1</w:t>
      </w:r>
      <w:r w:rsidR="006009FF" w:rsidRPr="00CA290F">
        <w:rPr>
          <w:rFonts w:ascii="Calibri" w:hAnsi="Calibri" w:cs="Calibri"/>
          <w:sz w:val="24"/>
          <w:szCs w:val="24"/>
          <w:lang w:val="en"/>
        </w:rPr>
        <w:t>1</w:t>
      </w:r>
      <w:r w:rsidRPr="00CA290F">
        <w:rPr>
          <w:rFonts w:ascii="Calibri" w:hAnsi="Calibri" w:cs="Calibri"/>
          <w:sz w:val="24"/>
          <w:szCs w:val="24"/>
          <w:lang w:val="en"/>
        </w:rPr>
        <w:t xml:space="preserve"> A, B). The vector defining IP is directed towards them. Vectors defining the concentrations of NAP, PYR, FLU, PHE, FLT, and PAH SUM are directed towards ellipse A, grouping autumn samples collected in the middle part of the river (Fig. 1</w:t>
      </w:r>
      <w:r w:rsidR="004777AC" w:rsidRPr="00CA290F">
        <w:rPr>
          <w:rFonts w:ascii="Calibri" w:hAnsi="Calibri" w:cs="Calibri"/>
          <w:sz w:val="24"/>
          <w:szCs w:val="24"/>
          <w:lang w:val="en"/>
        </w:rPr>
        <w:t>1</w:t>
      </w:r>
      <w:r w:rsidRPr="00CA290F">
        <w:rPr>
          <w:rFonts w:ascii="Calibri" w:hAnsi="Calibri" w:cs="Calibri"/>
          <w:sz w:val="24"/>
          <w:szCs w:val="24"/>
          <w:lang w:val="en"/>
        </w:rPr>
        <w:t xml:space="preserve"> A, B). The remaining samples were grouped by ellipse B2 and are </w:t>
      </w:r>
      <w:r w:rsidRPr="00CA290F">
        <w:rPr>
          <w:rFonts w:ascii="Calibri" w:hAnsi="Calibri" w:cs="Calibri"/>
          <w:sz w:val="24"/>
          <w:szCs w:val="24"/>
          <w:lang w:val="en"/>
        </w:rPr>
        <w:lastRenderedPageBreak/>
        <w:t>located in the left half of the graph, indicating weak or no affinity for PAHs. The dendrogram used to determine the ellipses is provided in the Supplementary Materials (Fig. S</w:t>
      </w:r>
      <w:r w:rsidR="00C71507" w:rsidRPr="00CA290F">
        <w:rPr>
          <w:rFonts w:ascii="Calibri" w:hAnsi="Calibri" w:cs="Calibri"/>
          <w:sz w:val="24"/>
          <w:szCs w:val="24"/>
          <w:lang w:val="en"/>
        </w:rPr>
        <w:t xml:space="preserve">I </w:t>
      </w:r>
      <w:r w:rsidRPr="00CA290F">
        <w:rPr>
          <w:rFonts w:ascii="Calibri" w:hAnsi="Calibri" w:cs="Calibri"/>
          <w:sz w:val="24"/>
          <w:szCs w:val="24"/>
          <w:lang w:val="en"/>
        </w:rPr>
        <w:t>3).</w:t>
      </w:r>
    </w:p>
    <w:p w14:paraId="2C3C88FA" w14:textId="77777777" w:rsidR="00FF2805" w:rsidRPr="00CA290F" w:rsidRDefault="00FF2805" w:rsidP="00FF2805">
      <w:pPr>
        <w:spacing w:after="0" w:line="480" w:lineRule="auto"/>
        <w:jc w:val="both"/>
        <w:rPr>
          <w:rFonts w:ascii="Calibri" w:hAnsi="Calibri" w:cs="Calibri"/>
          <w:sz w:val="24"/>
          <w:szCs w:val="24"/>
          <w:lang w:val="en"/>
        </w:rPr>
      </w:pPr>
      <w:r w:rsidRPr="00CA290F">
        <w:rPr>
          <w:rFonts w:ascii="Calibri" w:hAnsi="Calibri" w:cs="Calibri"/>
          <w:sz w:val="24"/>
          <w:szCs w:val="24"/>
          <w:lang w:val="en"/>
        </w:rPr>
        <w:t>Unlike the sewage treatment plant samples, this analysis indicates a possible relationship between seasonality and the occurrence of the analyzed PAHs in the river water samples. The obtained results suggest that the nature of the river basin significantly influences the water quality of the Pilica River. The presence of numerous urban agglomerations, industrial plants, and sewage treatment plants significantly influences the pollution generated in the river basin.</w:t>
      </w:r>
    </w:p>
    <w:p w14:paraId="2B1DADD8" w14:textId="73234C8C" w:rsidR="00997B7C" w:rsidRPr="00CA290F" w:rsidRDefault="000D3B1C" w:rsidP="00FF2805">
      <w:pPr>
        <w:spacing w:after="0" w:line="480" w:lineRule="auto"/>
        <w:jc w:val="center"/>
        <w:rPr>
          <w:rFonts w:ascii="Calibri" w:hAnsi="Calibri" w:cs="Calibri"/>
          <w:sz w:val="24"/>
          <w:szCs w:val="24"/>
          <w:lang w:val="en-US"/>
        </w:rPr>
      </w:pPr>
      <w:r w:rsidRPr="00CA290F">
        <w:rPr>
          <w:rFonts w:ascii="Calibri" w:hAnsi="Calibri" w:cs="Calibri"/>
          <w:noProof/>
          <w:sz w:val="24"/>
          <w:szCs w:val="24"/>
        </w:rPr>
        <w:lastRenderedPageBreak/>
        <w:drawing>
          <wp:inline distT="0" distB="0" distL="0" distR="0" wp14:anchorId="0F0438EC" wp14:editId="22C25140">
            <wp:extent cx="5143500" cy="6748580"/>
            <wp:effectExtent l="0" t="0" r="0" b="0"/>
            <wp:docPr id="1803223206" name="Obraz 6" descr="Obraz zawierający tekst, diagram, linia, Wykre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23206" name="Obraz 6" descr="Obraz zawierający tekst, diagram, linia, Wykres&#10;&#10;Zawartość wygenerowana przez AI może być niepopraw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0822" cy="6797549"/>
                    </a:xfrm>
                    <a:prstGeom prst="rect">
                      <a:avLst/>
                    </a:prstGeom>
                    <a:noFill/>
                    <a:ln>
                      <a:noFill/>
                    </a:ln>
                  </pic:spPr>
                </pic:pic>
              </a:graphicData>
            </a:graphic>
          </wp:inline>
        </w:drawing>
      </w:r>
    </w:p>
    <w:p w14:paraId="606DE8EF" w14:textId="2D534A59" w:rsidR="00A10217" w:rsidRPr="00CA290F" w:rsidRDefault="009D399F" w:rsidP="008615EC">
      <w:pPr>
        <w:spacing w:after="240" w:line="480" w:lineRule="auto"/>
        <w:jc w:val="both"/>
        <w:rPr>
          <w:rFonts w:ascii="Calibri" w:hAnsi="Calibri" w:cs="Calibri"/>
          <w:b/>
          <w:bCs/>
          <w:sz w:val="20"/>
          <w:szCs w:val="20"/>
          <w:lang w:val="en-US"/>
        </w:rPr>
      </w:pPr>
      <w:r w:rsidRPr="00CA290F">
        <w:rPr>
          <w:rFonts w:ascii="Calibri" w:hAnsi="Calibri" w:cs="Calibri"/>
          <w:sz w:val="20"/>
          <w:szCs w:val="20"/>
          <w:lang w:val="en-US"/>
        </w:rPr>
        <w:t>Fig</w:t>
      </w:r>
      <w:r w:rsidR="004631AA" w:rsidRPr="00CA290F">
        <w:rPr>
          <w:rFonts w:ascii="Calibri" w:hAnsi="Calibri" w:cs="Calibri"/>
          <w:sz w:val="20"/>
          <w:szCs w:val="20"/>
          <w:lang w:val="en-US"/>
        </w:rPr>
        <w:t>.1</w:t>
      </w:r>
      <w:r w:rsidR="004777AC" w:rsidRPr="00CA290F">
        <w:rPr>
          <w:rFonts w:ascii="Calibri" w:hAnsi="Calibri" w:cs="Calibri"/>
          <w:sz w:val="20"/>
          <w:szCs w:val="20"/>
          <w:lang w:val="en-US"/>
        </w:rPr>
        <w:t>1</w:t>
      </w:r>
      <w:r w:rsidR="0048371F" w:rsidRPr="00CA290F">
        <w:rPr>
          <w:rFonts w:ascii="Calibri" w:hAnsi="Calibri" w:cs="Calibri"/>
          <w:sz w:val="20"/>
          <w:szCs w:val="20"/>
          <w:lang w:val="en-US"/>
        </w:rPr>
        <w:t xml:space="preserve"> </w:t>
      </w:r>
      <w:r w:rsidR="000D3B1C" w:rsidRPr="00CA290F">
        <w:rPr>
          <w:rFonts w:ascii="Calibri" w:hAnsi="Calibri" w:cs="Calibri"/>
          <w:sz w:val="20"/>
          <w:szCs w:val="20"/>
          <w:lang w:val="en-US"/>
        </w:rPr>
        <w:t xml:space="preserve">PCA score plot for river water samples, coloured by season (A) and WWTPs group (B).  PCA cluster membership marked by ellipses. The corresponding hierarchical dendrogram is provided in the Supplementary </w:t>
      </w:r>
      <w:r w:rsidR="00C71507" w:rsidRPr="00CA290F">
        <w:rPr>
          <w:rFonts w:ascii="Calibri" w:hAnsi="Calibri" w:cs="Calibri"/>
          <w:sz w:val="20"/>
          <w:szCs w:val="20"/>
          <w:lang w:val="en-US"/>
        </w:rPr>
        <w:t xml:space="preserve">Information </w:t>
      </w:r>
      <w:r w:rsidR="0043373F" w:rsidRPr="00CA290F">
        <w:rPr>
          <w:rFonts w:ascii="Calibri" w:hAnsi="Calibri" w:cs="Calibri"/>
          <w:sz w:val="20"/>
          <w:szCs w:val="20"/>
          <w:lang w:val="en-US"/>
        </w:rPr>
        <w:t>(Fig.S</w:t>
      </w:r>
      <w:r w:rsidR="00C71507" w:rsidRPr="00CA290F">
        <w:rPr>
          <w:rFonts w:ascii="Calibri" w:hAnsi="Calibri" w:cs="Calibri"/>
          <w:sz w:val="20"/>
          <w:szCs w:val="20"/>
          <w:lang w:val="en-US"/>
        </w:rPr>
        <w:t>I</w:t>
      </w:r>
      <w:r w:rsidR="0043373F" w:rsidRPr="00CA290F">
        <w:rPr>
          <w:rFonts w:ascii="Calibri" w:hAnsi="Calibri" w:cs="Calibri"/>
          <w:sz w:val="20"/>
          <w:szCs w:val="20"/>
          <w:lang w:val="en-US"/>
        </w:rPr>
        <w:t>3)</w:t>
      </w:r>
      <w:r w:rsidR="0048371F" w:rsidRPr="00CA290F">
        <w:rPr>
          <w:rFonts w:ascii="Calibri" w:hAnsi="Calibri" w:cs="Calibri"/>
          <w:sz w:val="20"/>
          <w:szCs w:val="20"/>
          <w:lang w:val="en"/>
        </w:rPr>
        <w:t xml:space="preserve">; A: </w:t>
      </w:r>
      <w:r w:rsidR="0048371F" w:rsidRPr="00CA290F">
        <w:rPr>
          <w:rFonts w:ascii="Calibri" w:hAnsi="Calibri" w:cs="Calibri"/>
          <w:sz w:val="20"/>
          <w:szCs w:val="20"/>
          <w:lang w:val="en-US"/>
        </w:rPr>
        <w:t xml:space="preserve">green dot – </w:t>
      </w:r>
      <w:r w:rsidR="00857A40" w:rsidRPr="00CA290F">
        <w:rPr>
          <w:rFonts w:ascii="Calibri" w:hAnsi="Calibri" w:cs="Calibri"/>
          <w:sz w:val="20"/>
          <w:szCs w:val="20"/>
          <w:lang w:val="en-US"/>
        </w:rPr>
        <w:t>s</w:t>
      </w:r>
      <w:r w:rsidR="0048371F" w:rsidRPr="00CA290F">
        <w:rPr>
          <w:rFonts w:ascii="Calibri" w:hAnsi="Calibri" w:cs="Calibri"/>
          <w:sz w:val="20"/>
          <w:szCs w:val="20"/>
          <w:lang w:val="en-US"/>
        </w:rPr>
        <w:t>pring, yellow dot – summer, orange dot –autumn, blue dot – winter; B:</w:t>
      </w:r>
      <w:r w:rsidR="00EA383F" w:rsidRPr="00CA290F">
        <w:rPr>
          <w:rFonts w:ascii="Calibri" w:hAnsi="Calibri" w:cs="Calibri"/>
          <w:sz w:val="20"/>
          <w:szCs w:val="20"/>
          <w:lang w:val="en-US"/>
        </w:rPr>
        <w:t xml:space="preserve"> red dot –upper course of the river (R1, R2), </w:t>
      </w:r>
      <w:r w:rsidR="0048371F" w:rsidRPr="00CA290F">
        <w:rPr>
          <w:rFonts w:ascii="Calibri" w:hAnsi="Calibri" w:cs="Calibri"/>
          <w:sz w:val="20"/>
          <w:szCs w:val="20"/>
          <w:lang w:val="en-US"/>
        </w:rPr>
        <w:t>orange dot –middle course of the river</w:t>
      </w:r>
      <w:r w:rsidR="00EA383F" w:rsidRPr="00CA290F">
        <w:rPr>
          <w:rFonts w:ascii="Calibri" w:hAnsi="Calibri" w:cs="Calibri"/>
          <w:sz w:val="20"/>
          <w:szCs w:val="20"/>
          <w:lang w:val="en-US"/>
        </w:rPr>
        <w:t xml:space="preserve"> (R3, R4, R5)</w:t>
      </w:r>
      <w:r w:rsidR="0048371F" w:rsidRPr="00CA290F">
        <w:rPr>
          <w:rFonts w:ascii="Calibri" w:hAnsi="Calibri" w:cs="Calibri"/>
          <w:sz w:val="20"/>
          <w:szCs w:val="20"/>
          <w:lang w:val="en-US"/>
        </w:rPr>
        <w:t>,</w:t>
      </w:r>
      <w:r w:rsidR="00EA383F" w:rsidRPr="00CA290F">
        <w:rPr>
          <w:rFonts w:ascii="Calibri" w:hAnsi="Calibri" w:cs="Calibri"/>
          <w:sz w:val="20"/>
          <w:szCs w:val="20"/>
          <w:lang w:val="en-US"/>
        </w:rPr>
        <w:t xml:space="preserve"> green dot –lower course of the river (R6, R7 points)</w:t>
      </w:r>
      <w:r w:rsidR="0048371F" w:rsidRPr="00CA290F">
        <w:rPr>
          <w:rFonts w:ascii="Calibri" w:hAnsi="Calibri" w:cs="Calibri"/>
          <w:sz w:val="20"/>
          <w:szCs w:val="20"/>
          <w:lang w:val="en-US"/>
        </w:rPr>
        <w:t xml:space="preserve">.  </w:t>
      </w:r>
      <w:r w:rsidRPr="00CA290F">
        <w:rPr>
          <w:rFonts w:ascii="Calibri" w:hAnsi="Calibri" w:cs="Calibri"/>
          <w:sz w:val="20"/>
          <w:szCs w:val="20"/>
          <w:lang w:val="en-US"/>
        </w:rPr>
        <w:t xml:space="preserve"> </w:t>
      </w:r>
    </w:p>
    <w:p w14:paraId="4F1EF0AB" w14:textId="387DA328" w:rsidR="002A74AC" w:rsidRPr="00CA290F" w:rsidRDefault="00D31093" w:rsidP="00483E79">
      <w:pPr>
        <w:spacing w:line="480" w:lineRule="auto"/>
        <w:jc w:val="both"/>
        <w:rPr>
          <w:rFonts w:ascii="Calibri" w:hAnsi="Calibri" w:cs="Calibri"/>
          <w:sz w:val="24"/>
          <w:szCs w:val="24"/>
          <w:lang w:val="en-US"/>
        </w:rPr>
      </w:pPr>
      <w:r w:rsidRPr="00CA290F">
        <w:rPr>
          <w:rFonts w:ascii="Calibri" w:hAnsi="Calibri" w:cs="Calibri"/>
          <w:sz w:val="24"/>
          <w:szCs w:val="24"/>
          <w:lang w:val="en"/>
        </w:rPr>
        <w:lastRenderedPageBreak/>
        <w:t>Spearman</w:t>
      </w:r>
      <w:r w:rsidR="008D61DA" w:rsidRPr="00CA290F">
        <w:rPr>
          <w:rFonts w:ascii="Calibri" w:hAnsi="Calibri" w:cs="Calibri"/>
          <w:sz w:val="24"/>
          <w:szCs w:val="24"/>
          <w:lang w:val="en"/>
        </w:rPr>
        <w:t>’s</w:t>
      </w:r>
      <w:r w:rsidRPr="00CA290F">
        <w:rPr>
          <w:rFonts w:ascii="Calibri" w:hAnsi="Calibri" w:cs="Calibri"/>
          <w:sz w:val="24"/>
          <w:szCs w:val="24"/>
          <w:lang w:val="en"/>
        </w:rPr>
        <w:t xml:space="preserve"> correlation analysis </w:t>
      </w:r>
      <w:r w:rsidR="008D61DA" w:rsidRPr="00CA290F">
        <w:rPr>
          <w:rFonts w:ascii="Calibri" w:hAnsi="Calibri" w:cs="Calibri"/>
          <w:sz w:val="24"/>
          <w:szCs w:val="24"/>
          <w:lang w:val="en"/>
        </w:rPr>
        <w:t xml:space="preserve">found the levels of </w:t>
      </w:r>
      <w:r w:rsidRPr="00CA290F">
        <w:rPr>
          <w:rFonts w:ascii="Calibri" w:hAnsi="Calibri" w:cs="Calibri"/>
          <w:sz w:val="24"/>
          <w:szCs w:val="24"/>
          <w:lang w:val="en"/>
        </w:rPr>
        <w:t>PHE, FLT, FLU, IP, NAP, PYR and PAH SUM</w:t>
      </w:r>
      <w:r w:rsidR="008D61DA" w:rsidRPr="00CA290F">
        <w:rPr>
          <w:rFonts w:ascii="Calibri" w:hAnsi="Calibri" w:cs="Calibri"/>
          <w:sz w:val="24"/>
          <w:szCs w:val="24"/>
          <w:lang w:val="en"/>
        </w:rPr>
        <w:t xml:space="preserve"> to be associated with the following physico-chemical factors: </w:t>
      </w:r>
      <w:r w:rsidRPr="00CA290F">
        <w:rPr>
          <w:rFonts w:ascii="Calibri" w:hAnsi="Calibri" w:cs="Calibri"/>
          <w:sz w:val="24"/>
          <w:szCs w:val="24"/>
          <w:lang w:val="en"/>
        </w:rPr>
        <w:t>oxygen content, SPC, TDS, SAL, ORP, flows, TN concentrations and NO</w:t>
      </w:r>
      <w:r w:rsidRPr="00CA290F">
        <w:rPr>
          <w:rFonts w:ascii="Calibri" w:hAnsi="Calibri" w:cs="Calibri"/>
          <w:sz w:val="24"/>
          <w:szCs w:val="24"/>
          <w:vertAlign w:val="subscript"/>
          <w:lang w:val="en"/>
        </w:rPr>
        <w:t>3</w:t>
      </w:r>
      <w:r w:rsidRPr="00CA290F">
        <w:rPr>
          <w:rFonts w:ascii="Calibri" w:hAnsi="Calibri" w:cs="Calibri"/>
          <w:sz w:val="24"/>
          <w:szCs w:val="24"/>
          <w:vertAlign w:val="superscript"/>
          <w:lang w:val="en"/>
        </w:rPr>
        <w:t>-</w:t>
      </w:r>
      <w:r w:rsidRPr="00CA290F">
        <w:rPr>
          <w:rFonts w:ascii="Calibri" w:hAnsi="Calibri" w:cs="Calibri"/>
          <w:sz w:val="24"/>
          <w:szCs w:val="24"/>
          <w:lang w:val="en"/>
        </w:rPr>
        <w:t xml:space="preserve"> ion</w:t>
      </w:r>
      <w:r w:rsidR="008D61DA" w:rsidRPr="00CA290F">
        <w:rPr>
          <w:rFonts w:ascii="Calibri" w:hAnsi="Calibri" w:cs="Calibri"/>
          <w:sz w:val="24"/>
          <w:szCs w:val="24"/>
          <w:lang w:val="en"/>
        </w:rPr>
        <w:t xml:space="preserve"> level</w:t>
      </w:r>
      <w:r w:rsidRPr="00CA290F">
        <w:rPr>
          <w:rFonts w:ascii="Calibri" w:hAnsi="Calibri" w:cs="Calibri"/>
          <w:sz w:val="24"/>
          <w:szCs w:val="24"/>
          <w:lang w:val="en"/>
        </w:rPr>
        <w:t xml:space="preserve">. </w:t>
      </w:r>
      <w:r w:rsidR="008D61DA" w:rsidRPr="00CA290F">
        <w:rPr>
          <w:rFonts w:ascii="Calibri" w:hAnsi="Calibri" w:cs="Calibri"/>
          <w:sz w:val="24"/>
          <w:szCs w:val="24"/>
          <w:lang w:val="en"/>
        </w:rPr>
        <w:t>In addition,</w:t>
      </w:r>
      <w:r w:rsidRPr="00CA290F">
        <w:rPr>
          <w:rFonts w:ascii="Calibri" w:hAnsi="Calibri" w:cs="Calibri"/>
          <w:sz w:val="24"/>
          <w:szCs w:val="24"/>
          <w:lang w:val="en"/>
        </w:rPr>
        <w:t xml:space="preserve"> PHE, FLT, PYR and PAH SUM</w:t>
      </w:r>
      <w:r w:rsidR="008D61DA" w:rsidRPr="00CA290F">
        <w:rPr>
          <w:rFonts w:ascii="Calibri" w:hAnsi="Calibri" w:cs="Calibri"/>
          <w:sz w:val="24"/>
          <w:szCs w:val="24"/>
          <w:lang w:val="en"/>
        </w:rPr>
        <w:t xml:space="preserve"> were significantly negatively correlated with temperature, PYR with </w:t>
      </w:r>
      <w:r w:rsidRPr="00CA290F">
        <w:rPr>
          <w:rFonts w:ascii="Calibri" w:hAnsi="Calibri" w:cs="Calibri"/>
          <w:sz w:val="24"/>
          <w:szCs w:val="24"/>
          <w:lang w:val="en"/>
        </w:rPr>
        <w:t>pH and Ca</w:t>
      </w:r>
      <w:r w:rsidRPr="00CA290F">
        <w:rPr>
          <w:rFonts w:ascii="Calibri" w:hAnsi="Calibri" w:cs="Calibri"/>
          <w:sz w:val="24"/>
          <w:szCs w:val="24"/>
          <w:vertAlign w:val="superscript"/>
          <w:lang w:val="en"/>
        </w:rPr>
        <w:t>2+</w:t>
      </w:r>
      <w:r w:rsidRPr="00CA290F">
        <w:rPr>
          <w:rFonts w:ascii="Calibri" w:hAnsi="Calibri" w:cs="Calibri"/>
          <w:sz w:val="24"/>
          <w:szCs w:val="24"/>
          <w:lang w:val="en"/>
        </w:rPr>
        <w:t xml:space="preserve"> ions</w:t>
      </w:r>
      <w:r w:rsidR="008D61DA" w:rsidRPr="00CA290F">
        <w:rPr>
          <w:rFonts w:ascii="Calibri" w:hAnsi="Calibri" w:cs="Calibri"/>
          <w:sz w:val="24"/>
          <w:szCs w:val="24"/>
          <w:lang w:val="en"/>
        </w:rPr>
        <w:t xml:space="preserve">, and </w:t>
      </w:r>
      <w:r w:rsidRPr="00CA290F">
        <w:rPr>
          <w:rFonts w:ascii="Calibri" w:hAnsi="Calibri" w:cs="Calibri"/>
          <w:sz w:val="24"/>
          <w:szCs w:val="24"/>
          <w:lang w:val="en"/>
        </w:rPr>
        <w:t>PHE</w:t>
      </w:r>
      <w:r w:rsidRPr="00CA290F">
        <w:rPr>
          <w:rFonts w:ascii="Calibri" w:hAnsi="Calibri" w:cs="Calibri"/>
          <w:sz w:val="24"/>
          <w:szCs w:val="24"/>
          <w:lang w:val="en-US"/>
        </w:rPr>
        <w:t xml:space="preserve"> </w:t>
      </w:r>
      <w:r w:rsidR="008D61DA" w:rsidRPr="00CA290F">
        <w:rPr>
          <w:rFonts w:ascii="Calibri" w:hAnsi="Calibri" w:cs="Calibri"/>
          <w:sz w:val="24"/>
          <w:szCs w:val="24"/>
          <w:lang w:val="en-US"/>
        </w:rPr>
        <w:t xml:space="preserve">with </w:t>
      </w:r>
      <w:r w:rsidR="008D61DA" w:rsidRPr="00CA290F">
        <w:rPr>
          <w:rFonts w:ascii="Calibri" w:hAnsi="Calibri" w:cs="Calibri"/>
          <w:sz w:val="24"/>
          <w:szCs w:val="24"/>
          <w:lang w:val="en"/>
        </w:rPr>
        <w:t>Li</w:t>
      </w:r>
      <w:r w:rsidR="008D61DA" w:rsidRPr="00CA290F">
        <w:rPr>
          <w:rFonts w:ascii="Calibri" w:hAnsi="Calibri" w:cs="Calibri"/>
          <w:sz w:val="24"/>
          <w:szCs w:val="24"/>
          <w:vertAlign w:val="superscript"/>
          <w:lang w:val="en"/>
        </w:rPr>
        <w:t>+</w:t>
      </w:r>
      <w:r w:rsidR="008D61DA" w:rsidRPr="00CA290F">
        <w:rPr>
          <w:rFonts w:ascii="Calibri" w:hAnsi="Calibri" w:cs="Calibri"/>
          <w:sz w:val="24"/>
          <w:szCs w:val="24"/>
          <w:lang w:val="en"/>
        </w:rPr>
        <w:t xml:space="preserve"> ion content </w:t>
      </w:r>
      <w:r w:rsidR="0084261D" w:rsidRPr="00CA290F">
        <w:rPr>
          <w:rFonts w:ascii="Calibri" w:hAnsi="Calibri" w:cs="Calibri"/>
          <w:sz w:val="24"/>
          <w:szCs w:val="24"/>
          <w:lang w:val="en-US"/>
        </w:rPr>
        <w:t>(Fig</w:t>
      </w:r>
      <w:r w:rsidR="004631AA" w:rsidRPr="00CA290F">
        <w:rPr>
          <w:rFonts w:ascii="Calibri" w:hAnsi="Calibri" w:cs="Calibri"/>
          <w:sz w:val="24"/>
          <w:szCs w:val="24"/>
          <w:lang w:val="en-US"/>
        </w:rPr>
        <w:t>.1</w:t>
      </w:r>
      <w:r w:rsidR="00F02E58" w:rsidRPr="00CA290F">
        <w:rPr>
          <w:rFonts w:ascii="Calibri" w:hAnsi="Calibri" w:cs="Calibri"/>
          <w:sz w:val="24"/>
          <w:szCs w:val="24"/>
          <w:lang w:val="en-US"/>
        </w:rPr>
        <w:t>2</w:t>
      </w:r>
      <w:r w:rsidR="0084261D" w:rsidRPr="00CA290F">
        <w:rPr>
          <w:rFonts w:ascii="Calibri" w:hAnsi="Calibri" w:cs="Calibri"/>
          <w:sz w:val="24"/>
          <w:szCs w:val="24"/>
          <w:lang w:val="en-US"/>
        </w:rPr>
        <w:t>)</w:t>
      </w:r>
      <w:r w:rsidR="00A86ADE" w:rsidRPr="00CA290F">
        <w:rPr>
          <w:rFonts w:ascii="Calibri" w:hAnsi="Calibri" w:cs="Calibri"/>
          <w:sz w:val="24"/>
          <w:szCs w:val="24"/>
          <w:lang w:val="en-US"/>
        </w:rPr>
        <w:t>.</w:t>
      </w:r>
    </w:p>
    <w:p w14:paraId="24CEEB0D" w14:textId="41491726" w:rsidR="00B95CDA" w:rsidRPr="00CA290F" w:rsidRDefault="00B055C8" w:rsidP="00B055C8">
      <w:pPr>
        <w:spacing w:after="120" w:line="480" w:lineRule="auto"/>
        <w:jc w:val="center"/>
        <w:rPr>
          <w:rFonts w:ascii="Calibri" w:hAnsi="Calibri" w:cs="Calibri"/>
          <w:b/>
          <w:bCs/>
          <w:sz w:val="24"/>
          <w:szCs w:val="24"/>
        </w:rPr>
      </w:pPr>
      <w:r w:rsidRPr="00CA290F">
        <w:rPr>
          <w:rFonts w:ascii="Calibri" w:hAnsi="Calibri" w:cs="Calibri"/>
          <w:b/>
          <w:bCs/>
          <w:noProof/>
          <w:sz w:val="24"/>
          <w:szCs w:val="24"/>
        </w:rPr>
        <w:drawing>
          <wp:inline distT="0" distB="0" distL="0" distR="0" wp14:anchorId="1EB5D5B2" wp14:editId="7A8568E6">
            <wp:extent cx="4816443" cy="3525402"/>
            <wp:effectExtent l="0" t="0" r="3810" b="0"/>
            <wp:docPr id="1740046196" name="Obraz 8" descr="Obraz zawierający tekst, zrzut ekranu, linia, diagram&#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46196" name="Obraz 8" descr="Obraz zawierający tekst, zrzut ekranu, linia, diagram&#10;&#10;Zawartość wygenerowana przez AI może być niepoprawna."/>
                    <pic:cNvPicPr>
                      <a:picLocks noChangeAspect="1" noChangeArrowheads="1"/>
                    </pic:cNvPicPr>
                  </pic:nvPicPr>
                  <pic:blipFill rotWithShape="1">
                    <a:blip r:embed="rId22">
                      <a:extLst>
                        <a:ext uri="{28A0092B-C50C-407E-A947-70E740481C1C}">
                          <a14:useLocalDpi xmlns:a14="http://schemas.microsoft.com/office/drawing/2010/main" val="0"/>
                        </a:ext>
                      </a:extLst>
                    </a:blip>
                    <a:srcRect l="10374" r="12777"/>
                    <a:stretch>
                      <a:fillRect/>
                    </a:stretch>
                  </pic:blipFill>
                  <pic:spPr bwMode="auto">
                    <a:xfrm>
                      <a:off x="0" y="0"/>
                      <a:ext cx="4821511" cy="3529112"/>
                    </a:xfrm>
                    <a:prstGeom prst="rect">
                      <a:avLst/>
                    </a:prstGeom>
                    <a:noFill/>
                    <a:ln>
                      <a:noFill/>
                    </a:ln>
                    <a:extLst>
                      <a:ext uri="{53640926-AAD7-44D8-BBD7-CCE9431645EC}">
                        <a14:shadowObscured xmlns:a14="http://schemas.microsoft.com/office/drawing/2010/main"/>
                      </a:ext>
                    </a:extLst>
                  </pic:spPr>
                </pic:pic>
              </a:graphicData>
            </a:graphic>
          </wp:inline>
        </w:drawing>
      </w:r>
    </w:p>
    <w:p w14:paraId="68E39934" w14:textId="25D316C3" w:rsidR="009F6896" w:rsidRPr="00CA290F" w:rsidRDefault="002A74AC" w:rsidP="00483E79">
      <w:pPr>
        <w:spacing w:after="360" w:line="480" w:lineRule="auto"/>
        <w:jc w:val="both"/>
        <w:rPr>
          <w:rFonts w:ascii="Calibri" w:hAnsi="Calibri" w:cs="Calibri"/>
          <w:sz w:val="20"/>
          <w:szCs w:val="20"/>
          <w:lang w:val="en-US"/>
        </w:rPr>
      </w:pPr>
      <w:r w:rsidRPr="00CA290F">
        <w:rPr>
          <w:rFonts w:ascii="Calibri" w:hAnsi="Calibri" w:cs="Calibri"/>
          <w:sz w:val="20"/>
          <w:szCs w:val="20"/>
          <w:lang w:val="en-US"/>
        </w:rPr>
        <w:t>Fig.</w:t>
      </w:r>
      <w:r w:rsidR="004631AA" w:rsidRPr="00CA290F">
        <w:rPr>
          <w:rFonts w:ascii="Calibri" w:hAnsi="Calibri" w:cs="Calibri"/>
          <w:sz w:val="20"/>
          <w:szCs w:val="20"/>
          <w:lang w:val="en-US"/>
        </w:rPr>
        <w:t>1</w:t>
      </w:r>
      <w:r w:rsidR="00F02E58" w:rsidRPr="00CA290F">
        <w:rPr>
          <w:rFonts w:ascii="Calibri" w:hAnsi="Calibri" w:cs="Calibri"/>
          <w:sz w:val="20"/>
          <w:szCs w:val="20"/>
          <w:lang w:val="en-US"/>
        </w:rPr>
        <w:t>2</w:t>
      </w:r>
      <w:r w:rsidRPr="00CA290F">
        <w:rPr>
          <w:rFonts w:ascii="Calibri" w:hAnsi="Calibri" w:cs="Calibri"/>
          <w:b/>
          <w:bCs/>
          <w:sz w:val="20"/>
          <w:szCs w:val="20"/>
          <w:lang w:val="en-US"/>
        </w:rPr>
        <w:t xml:space="preserve"> </w:t>
      </w:r>
      <w:r w:rsidRPr="00CA290F">
        <w:rPr>
          <w:rFonts w:ascii="Calibri" w:hAnsi="Calibri" w:cs="Calibri"/>
          <w:sz w:val="20"/>
          <w:szCs w:val="20"/>
          <w:lang w:val="en-US"/>
        </w:rPr>
        <w:t>Spearman</w:t>
      </w:r>
      <w:r w:rsidR="008D61DA" w:rsidRPr="00CA290F">
        <w:rPr>
          <w:rFonts w:ascii="Calibri" w:hAnsi="Calibri" w:cs="Calibri"/>
          <w:sz w:val="20"/>
          <w:szCs w:val="20"/>
          <w:lang w:val="en-US"/>
        </w:rPr>
        <w:t>’s</w:t>
      </w:r>
      <w:r w:rsidRPr="00CA290F">
        <w:rPr>
          <w:rFonts w:ascii="Calibri" w:hAnsi="Calibri" w:cs="Calibri"/>
          <w:sz w:val="20"/>
          <w:szCs w:val="20"/>
          <w:lang w:val="en-US"/>
        </w:rPr>
        <w:t xml:space="preserve"> </w:t>
      </w:r>
      <w:r w:rsidRPr="00CA290F">
        <w:rPr>
          <w:rFonts w:ascii="Calibri" w:hAnsi="Calibri" w:cs="Calibri"/>
          <w:sz w:val="20"/>
          <w:szCs w:val="20"/>
          <w:lang w:val="en"/>
        </w:rPr>
        <w:t xml:space="preserve">correlation matrix between PAH concentrations in riverine water and physico-chemical parameters measured for the collected samples. </w:t>
      </w:r>
      <w:r w:rsidRPr="00CA290F">
        <w:rPr>
          <w:rFonts w:ascii="Calibri" w:hAnsi="Calibri" w:cs="Calibri"/>
          <w:sz w:val="20"/>
          <w:szCs w:val="20"/>
          <w:lang w:val="en-US"/>
        </w:rPr>
        <w:t>Statistically</w:t>
      </w:r>
      <w:r w:rsidR="00E65FE1" w:rsidRPr="00CA290F">
        <w:rPr>
          <w:rFonts w:ascii="Calibri" w:hAnsi="Calibri" w:cs="Calibri"/>
          <w:sz w:val="20"/>
          <w:szCs w:val="20"/>
          <w:lang w:val="en-US"/>
        </w:rPr>
        <w:t>-</w:t>
      </w:r>
      <w:r w:rsidRPr="00CA290F">
        <w:rPr>
          <w:rFonts w:ascii="Calibri" w:hAnsi="Calibri" w:cs="Calibri"/>
          <w:sz w:val="20"/>
          <w:szCs w:val="20"/>
          <w:lang w:val="en-US"/>
        </w:rPr>
        <w:t xml:space="preserve">significant values (p&gt;0.05) </w:t>
      </w:r>
      <w:r w:rsidR="008D61DA" w:rsidRPr="00CA290F">
        <w:rPr>
          <w:rFonts w:ascii="Calibri" w:hAnsi="Calibri" w:cs="Calibri"/>
          <w:sz w:val="20"/>
          <w:szCs w:val="20"/>
          <w:lang w:val="en-US"/>
        </w:rPr>
        <w:t xml:space="preserve">are </w:t>
      </w:r>
      <w:r w:rsidRPr="00CA290F">
        <w:rPr>
          <w:rFonts w:ascii="Calibri" w:hAnsi="Calibri" w:cs="Calibri"/>
          <w:sz w:val="20"/>
          <w:szCs w:val="20"/>
          <w:lang w:val="en-US"/>
        </w:rPr>
        <w:t xml:space="preserve">marked in </w:t>
      </w:r>
      <w:r w:rsidR="008D61DA" w:rsidRPr="00CA290F">
        <w:rPr>
          <w:rFonts w:ascii="Calibri" w:hAnsi="Calibri" w:cs="Calibri"/>
          <w:sz w:val="20"/>
          <w:szCs w:val="20"/>
          <w:lang w:val="en-US"/>
        </w:rPr>
        <w:t xml:space="preserve">frames: </w:t>
      </w:r>
      <w:r w:rsidR="00BB2325" w:rsidRPr="00CA290F">
        <w:rPr>
          <w:rFonts w:ascii="Calibri" w:hAnsi="Calibri" w:cs="Calibri"/>
          <w:sz w:val="20"/>
          <w:szCs w:val="20"/>
          <w:lang w:val="en"/>
        </w:rPr>
        <w:t>acenaphthene (ACE), anthracene (ANT), benzo(a)anthracene (BaA), benzo(a)pyrene (BaP), benzo(b)fluoranthene (BbF), benzo(k)fluoranthene (BkF), chrysene (CHR), phenanthrene (PHE), fluoranthene (FLT), fluorene (FLU), indeno(1,2,3-cd)pyrene (IP), naphthalene (NAP), pyrene (PYR)</w:t>
      </w:r>
      <w:r w:rsidR="008D61DA" w:rsidRPr="00CA290F">
        <w:rPr>
          <w:rFonts w:ascii="Calibri" w:hAnsi="Calibri" w:cs="Calibri"/>
          <w:sz w:val="20"/>
          <w:szCs w:val="20"/>
          <w:lang w:val="en"/>
        </w:rPr>
        <w:t>.</w:t>
      </w:r>
      <w:r w:rsidR="00B055C8" w:rsidRPr="00CA290F">
        <w:rPr>
          <w:rFonts w:ascii="Calibri" w:hAnsi="Calibri" w:cs="Calibri"/>
          <w:sz w:val="20"/>
          <w:szCs w:val="20"/>
          <w:lang w:val="en"/>
        </w:rPr>
        <w:t xml:space="preserve"> </w:t>
      </w:r>
      <w:r w:rsidR="00B055C8" w:rsidRPr="00CA290F">
        <w:rPr>
          <w:rFonts w:ascii="Calibri" w:hAnsi="Calibri" w:cs="Calibri"/>
          <w:sz w:val="20"/>
          <w:szCs w:val="20"/>
          <w:lang w:val="en-US"/>
        </w:rPr>
        <w:t>Physico-chemical factors for which significant correlations were observed are highlighted in black.</w:t>
      </w:r>
    </w:p>
    <w:p w14:paraId="58512849" w14:textId="66DF0214" w:rsidR="00735CC4" w:rsidRPr="00CA290F" w:rsidRDefault="008D61DA" w:rsidP="00483E79">
      <w:pPr>
        <w:spacing w:after="0" w:line="480" w:lineRule="auto"/>
        <w:jc w:val="both"/>
        <w:rPr>
          <w:rFonts w:ascii="Calibri" w:hAnsi="Calibri" w:cs="Calibri"/>
          <w:sz w:val="24"/>
          <w:szCs w:val="24"/>
          <w:lang w:val="en-US"/>
        </w:rPr>
      </w:pPr>
      <w:bookmarkStart w:id="28" w:name="_Hlk201913667"/>
      <w:r w:rsidRPr="00CA290F">
        <w:rPr>
          <w:rFonts w:ascii="Calibri" w:hAnsi="Calibri" w:cs="Calibri"/>
          <w:sz w:val="24"/>
          <w:szCs w:val="24"/>
          <w:lang w:val="en"/>
        </w:rPr>
        <w:t xml:space="preserve">In river water samples, the highest </w:t>
      </w:r>
      <w:r w:rsidR="001D69BD" w:rsidRPr="00CA290F">
        <w:rPr>
          <w:rFonts w:ascii="Calibri" w:hAnsi="Calibri" w:cs="Calibri"/>
          <w:sz w:val="24"/>
          <w:szCs w:val="24"/>
          <w:lang w:val="en"/>
        </w:rPr>
        <w:t xml:space="preserve">sum of </w:t>
      </w:r>
      <w:r w:rsidR="00655148" w:rsidRPr="00CA290F">
        <w:rPr>
          <w:rFonts w:ascii="Calibri" w:hAnsi="Calibri" w:cs="Calibri"/>
          <w:sz w:val="24"/>
          <w:szCs w:val="24"/>
          <w:lang w:val="en"/>
        </w:rPr>
        <w:t>PAH</w:t>
      </w:r>
      <w:r w:rsidRPr="00CA290F">
        <w:rPr>
          <w:rFonts w:ascii="Calibri" w:hAnsi="Calibri" w:cs="Calibri"/>
          <w:sz w:val="24"/>
          <w:szCs w:val="24"/>
          <w:lang w:val="en"/>
        </w:rPr>
        <w:t xml:space="preserve"> loads were observed </w:t>
      </w:r>
      <w:r w:rsidR="00655148" w:rsidRPr="00CA290F">
        <w:rPr>
          <w:rFonts w:ascii="Calibri" w:hAnsi="Calibri" w:cs="Calibri"/>
          <w:sz w:val="24"/>
          <w:szCs w:val="24"/>
          <w:lang w:val="en"/>
        </w:rPr>
        <w:t>in autumn (maximum load in R4 - 248.81 g/day) and winter (maximum load in R6 - 254.40 g/day) (Fig.1</w:t>
      </w:r>
      <w:r w:rsidR="00F02E58" w:rsidRPr="00CA290F">
        <w:rPr>
          <w:rFonts w:ascii="Calibri" w:hAnsi="Calibri" w:cs="Calibri"/>
          <w:sz w:val="24"/>
          <w:szCs w:val="24"/>
          <w:lang w:val="en"/>
        </w:rPr>
        <w:t>3</w:t>
      </w:r>
      <w:r w:rsidR="00655148" w:rsidRPr="00CA290F">
        <w:rPr>
          <w:rFonts w:ascii="Calibri" w:hAnsi="Calibri" w:cs="Calibri"/>
          <w:sz w:val="24"/>
          <w:szCs w:val="24"/>
          <w:lang w:val="en"/>
        </w:rPr>
        <w:t xml:space="preserve">). </w:t>
      </w:r>
      <w:r w:rsidRPr="00CA290F">
        <w:rPr>
          <w:rFonts w:ascii="Calibri" w:hAnsi="Calibri" w:cs="Calibri"/>
          <w:sz w:val="24"/>
          <w:szCs w:val="24"/>
          <w:lang w:val="en"/>
        </w:rPr>
        <w:t xml:space="preserve">In addition, in all seasons, </w:t>
      </w:r>
      <w:r w:rsidR="00655148" w:rsidRPr="00CA290F">
        <w:rPr>
          <w:rFonts w:ascii="Calibri" w:hAnsi="Calibri" w:cs="Calibri"/>
          <w:sz w:val="24"/>
          <w:szCs w:val="24"/>
          <w:lang w:val="en"/>
        </w:rPr>
        <w:t xml:space="preserve">loads </w:t>
      </w:r>
      <w:r w:rsidRPr="00CA290F">
        <w:rPr>
          <w:rFonts w:ascii="Calibri" w:hAnsi="Calibri" w:cs="Calibri"/>
          <w:sz w:val="24"/>
          <w:szCs w:val="24"/>
          <w:lang w:val="en"/>
        </w:rPr>
        <w:t xml:space="preserve">increased from </w:t>
      </w:r>
      <w:r w:rsidR="00655148" w:rsidRPr="00CA290F">
        <w:rPr>
          <w:rFonts w:ascii="Calibri" w:hAnsi="Calibri" w:cs="Calibri"/>
          <w:sz w:val="24"/>
          <w:szCs w:val="24"/>
          <w:lang w:val="en"/>
        </w:rPr>
        <w:t>R1</w:t>
      </w:r>
      <w:r w:rsidRPr="00CA290F">
        <w:rPr>
          <w:rFonts w:ascii="Calibri" w:hAnsi="Calibri" w:cs="Calibri"/>
          <w:sz w:val="24"/>
          <w:szCs w:val="24"/>
          <w:lang w:val="en"/>
        </w:rPr>
        <w:t xml:space="preserve"> to R6</w:t>
      </w:r>
      <w:r w:rsidR="00655148" w:rsidRPr="00CA290F">
        <w:rPr>
          <w:rFonts w:ascii="Calibri" w:hAnsi="Calibri" w:cs="Calibri"/>
          <w:sz w:val="24"/>
          <w:szCs w:val="24"/>
          <w:lang w:val="en"/>
        </w:rPr>
        <w:t xml:space="preserve">. In autumn and winter, high loads are observed in </w:t>
      </w:r>
      <w:r w:rsidR="00655148" w:rsidRPr="00CA290F">
        <w:rPr>
          <w:rFonts w:ascii="Calibri" w:hAnsi="Calibri" w:cs="Calibri"/>
          <w:sz w:val="24"/>
          <w:szCs w:val="24"/>
          <w:lang w:val="en"/>
        </w:rPr>
        <w:lastRenderedPageBreak/>
        <w:t xml:space="preserve">point R4, while the highest PAH load </w:t>
      </w:r>
      <w:r w:rsidR="004B649C" w:rsidRPr="00CA290F">
        <w:rPr>
          <w:rFonts w:ascii="Calibri" w:hAnsi="Calibri" w:cs="Calibri"/>
          <w:sz w:val="24"/>
          <w:szCs w:val="24"/>
          <w:lang w:val="en"/>
        </w:rPr>
        <w:t xml:space="preserve">of all tested </w:t>
      </w:r>
      <w:r w:rsidR="00655148" w:rsidRPr="00CA290F">
        <w:rPr>
          <w:rFonts w:ascii="Calibri" w:hAnsi="Calibri" w:cs="Calibri"/>
          <w:sz w:val="24"/>
          <w:szCs w:val="24"/>
          <w:lang w:val="en"/>
        </w:rPr>
        <w:t>samples was observed in winter in point R6, located closest to the mouth of the Pilica River to the Vistula. Due to the lack of data on flows in point R7, this point was not included in the analyses</w:t>
      </w:r>
      <w:r w:rsidR="00B73316" w:rsidRPr="00CA290F">
        <w:rPr>
          <w:rFonts w:ascii="Calibri" w:hAnsi="Calibri" w:cs="Calibri"/>
          <w:sz w:val="24"/>
          <w:szCs w:val="24"/>
          <w:lang w:val="en-US"/>
        </w:rPr>
        <w:t>.</w:t>
      </w:r>
      <w:r w:rsidR="009D4537" w:rsidRPr="00CA290F">
        <w:rPr>
          <w:rFonts w:ascii="Calibri" w:hAnsi="Calibri" w:cs="Calibri"/>
          <w:sz w:val="24"/>
          <w:szCs w:val="24"/>
          <w:lang w:val="en-US"/>
        </w:rPr>
        <w:t xml:space="preserve"> </w:t>
      </w:r>
    </w:p>
    <w:p w14:paraId="151DE38B" w14:textId="410CAD2E" w:rsidR="00735CC4" w:rsidRPr="00CA290F" w:rsidRDefault="00655148"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 xml:space="preserve">During spring, the only PAH detected in the analysed samples was phenanthrene, which constituted 100% of the PAH </w:t>
      </w:r>
      <w:r w:rsidR="004B649C" w:rsidRPr="00CA290F">
        <w:rPr>
          <w:rFonts w:ascii="Calibri" w:hAnsi="Calibri" w:cs="Calibri"/>
          <w:sz w:val="24"/>
          <w:szCs w:val="24"/>
          <w:lang w:val="en"/>
        </w:rPr>
        <w:t xml:space="preserve">SUM </w:t>
      </w:r>
      <w:r w:rsidRPr="00CA290F">
        <w:rPr>
          <w:rFonts w:ascii="Calibri" w:hAnsi="Calibri" w:cs="Calibri"/>
          <w:sz w:val="24"/>
          <w:szCs w:val="24"/>
          <w:lang w:val="en"/>
        </w:rPr>
        <w:t xml:space="preserve">index </w:t>
      </w:r>
      <w:r w:rsidR="004B649C" w:rsidRPr="00CA290F">
        <w:rPr>
          <w:rFonts w:ascii="Calibri" w:hAnsi="Calibri" w:cs="Calibri"/>
          <w:sz w:val="24"/>
          <w:szCs w:val="24"/>
          <w:lang w:val="en"/>
        </w:rPr>
        <w:t xml:space="preserve">at </w:t>
      </w:r>
      <w:r w:rsidRPr="00CA290F">
        <w:rPr>
          <w:rFonts w:ascii="Calibri" w:hAnsi="Calibri" w:cs="Calibri"/>
          <w:sz w:val="24"/>
          <w:szCs w:val="24"/>
          <w:lang w:val="en"/>
        </w:rPr>
        <w:t>all analysed points. In summer, this compound was the only one detected in samples R1, R2, R4 and R5</w:t>
      </w:r>
      <w:r w:rsidR="004B649C" w:rsidRPr="00CA290F">
        <w:rPr>
          <w:rFonts w:ascii="Calibri" w:hAnsi="Calibri" w:cs="Calibri"/>
          <w:sz w:val="24"/>
          <w:szCs w:val="24"/>
          <w:lang w:val="en"/>
        </w:rPr>
        <w:t xml:space="preserve">; however, </w:t>
      </w:r>
      <w:r w:rsidRPr="00CA290F">
        <w:rPr>
          <w:rFonts w:ascii="Calibri" w:hAnsi="Calibri" w:cs="Calibri"/>
          <w:sz w:val="24"/>
          <w:szCs w:val="24"/>
          <w:lang w:val="en"/>
        </w:rPr>
        <w:t>PYR was also detected</w:t>
      </w:r>
      <w:r w:rsidR="004B649C" w:rsidRPr="00CA290F">
        <w:rPr>
          <w:rFonts w:ascii="Calibri" w:hAnsi="Calibri" w:cs="Calibri"/>
          <w:sz w:val="24"/>
          <w:szCs w:val="24"/>
          <w:lang w:val="en"/>
        </w:rPr>
        <w:t xml:space="preserve"> at R3 and R6</w:t>
      </w:r>
      <w:r w:rsidRPr="00CA290F">
        <w:rPr>
          <w:rFonts w:ascii="Calibri" w:hAnsi="Calibri" w:cs="Calibri"/>
          <w:sz w:val="24"/>
          <w:szCs w:val="24"/>
          <w:lang w:val="en"/>
        </w:rPr>
        <w:t xml:space="preserve">, constituting 20% ​​and 17.66% of PAH </w:t>
      </w:r>
      <w:r w:rsidR="004B649C" w:rsidRPr="00CA290F">
        <w:rPr>
          <w:rFonts w:ascii="Calibri" w:hAnsi="Calibri" w:cs="Calibri"/>
          <w:sz w:val="24"/>
          <w:szCs w:val="24"/>
          <w:lang w:val="en"/>
        </w:rPr>
        <w:t>SUM</w:t>
      </w:r>
      <w:r w:rsidRPr="00CA290F">
        <w:rPr>
          <w:rFonts w:ascii="Calibri" w:hAnsi="Calibri" w:cs="Calibri"/>
          <w:sz w:val="24"/>
          <w:szCs w:val="24"/>
          <w:lang w:val="en"/>
        </w:rPr>
        <w:t xml:space="preserve">, respectively. </w:t>
      </w:r>
      <w:r w:rsidR="004B649C" w:rsidRPr="00CA290F">
        <w:rPr>
          <w:rFonts w:ascii="Calibri" w:hAnsi="Calibri" w:cs="Calibri"/>
          <w:sz w:val="24"/>
          <w:szCs w:val="24"/>
          <w:lang w:val="en"/>
        </w:rPr>
        <w:t xml:space="preserve">In the colder period of the year, </w:t>
      </w:r>
      <w:r w:rsidRPr="00CA290F">
        <w:rPr>
          <w:rFonts w:ascii="Calibri" w:hAnsi="Calibri" w:cs="Calibri"/>
          <w:sz w:val="24"/>
          <w:szCs w:val="24"/>
          <w:lang w:val="en"/>
        </w:rPr>
        <w:t>PAH</w:t>
      </w:r>
      <w:r w:rsidR="004B649C" w:rsidRPr="00CA290F">
        <w:rPr>
          <w:rFonts w:ascii="Calibri" w:hAnsi="Calibri" w:cs="Calibri"/>
          <w:sz w:val="24"/>
          <w:szCs w:val="24"/>
          <w:lang w:val="en"/>
        </w:rPr>
        <w:t xml:space="preserve"> SUM</w:t>
      </w:r>
      <w:r w:rsidRPr="00CA290F">
        <w:rPr>
          <w:rFonts w:ascii="Calibri" w:hAnsi="Calibri" w:cs="Calibri"/>
          <w:sz w:val="24"/>
          <w:szCs w:val="24"/>
          <w:lang w:val="en"/>
        </w:rPr>
        <w:t xml:space="preserve"> consisted of PHE, FLT, FLU, NAP and PYR</w:t>
      </w:r>
      <w:r w:rsidR="004B649C" w:rsidRPr="00CA290F">
        <w:rPr>
          <w:rFonts w:ascii="Calibri" w:hAnsi="Calibri" w:cs="Calibri"/>
          <w:sz w:val="24"/>
          <w:szCs w:val="24"/>
          <w:lang w:val="en"/>
        </w:rPr>
        <w:t xml:space="preserve"> in autumn</w:t>
      </w:r>
      <w:r w:rsidRPr="00CA290F">
        <w:rPr>
          <w:rFonts w:ascii="Calibri" w:hAnsi="Calibri" w:cs="Calibri"/>
          <w:sz w:val="24"/>
          <w:szCs w:val="24"/>
          <w:lang w:val="en"/>
        </w:rPr>
        <w:t>, and PHE, FLT, IP and PYR</w:t>
      </w:r>
      <w:r w:rsidR="004B649C" w:rsidRPr="00CA290F">
        <w:rPr>
          <w:rFonts w:ascii="Calibri" w:hAnsi="Calibri" w:cs="Calibri"/>
          <w:sz w:val="24"/>
          <w:szCs w:val="24"/>
          <w:lang w:val="en"/>
        </w:rPr>
        <w:t xml:space="preserve"> in winter; in both seasons, </w:t>
      </w:r>
      <w:r w:rsidRPr="00CA290F">
        <w:rPr>
          <w:rFonts w:ascii="Calibri" w:hAnsi="Calibri" w:cs="Calibri"/>
          <w:sz w:val="24"/>
          <w:szCs w:val="24"/>
          <w:lang w:val="en"/>
        </w:rPr>
        <w:t xml:space="preserve">phenanthrene also </w:t>
      </w:r>
      <w:r w:rsidR="004B649C" w:rsidRPr="00CA290F">
        <w:rPr>
          <w:rFonts w:ascii="Calibri" w:hAnsi="Calibri" w:cs="Calibri"/>
          <w:sz w:val="24"/>
          <w:szCs w:val="24"/>
          <w:lang w:val="en"/>
        </w:rPr>
        <w:t xml:space="preserve">represented </w:t>
      </w:r>
      <w:r w:rsidRPr="00CA290F">
        <w:rPr>
          <w:rFonts w:ascii="Calibri" w:hAnsi="Calibri" w:cs="Calibri"/>
          <w:sz w:val="24"/>
          <w:szCs w:val="24"/>
          <w:lang w:val="en"/>
        </w:rPr>
        <w:t xml:space="preserve">a significant </w:t>
      </w:r>
      <w:r w:rsidR="004B649C" w:rsidRPr="00CA290F">
        <w:rPr>
          <w:rFonts w:ascii="Calibri" w:hAnsi="Calibri" w:cs="Calibri"/>
          <w:sz w:val="24"/>
          <w:szCs w:val="24"/>
          <w:lang w:val="en"/>
        </w:rPr>
        <w:t xml:space="preserve">component of </w:t>
      </w:r>
      <w:r w:rsidRPr="00CA290F">
        <w:rPr>
          <w:rFonts w:ascii="Calibri" w:hAnsi="Calibri" w:cs="Calibri"/>
          <w:sz w:val="24"/>
          <w:szCs w:val="24"/>
          <w:lang w:val="en"/>
        </w:rPr>
        <w:t xml:space="preserve">PAH </w:t>
      </w:r>
      <w:r w:rsidR="004B649C" w:rsidRPr="00CA290F">
        <w:rPr>
          <w:rFonts w:ascii="Calibri" w:hAnsi="Calibri" w:cs="Calibri"/>
          <w:sz w:val="24"/>
          <w:szCs w:val="24"/>
          <w:lang w:val="en"/>
        </w:rPr>
        <w:t>SUM</w:t>
      </w:r>
      <w:r w:rsidR="00AA79E0" w:rsidRPr="00CA290F">
        <w:rPr>
          <w:rFonts w:ascii="Calibri" w:hAnsi="Calibri" w:cs="Calibri"/>
          <w:sz w:val="24"/>
          <w:szCs w:val="24"/>
          <w:lang w:val="en-US"/>
        </w:rPr>
        <w:t>.</w:t>
      </w:r>
      <w:r w:rsidR="0039748F" w:rsidRPr="00CA290F">
        <w:rPr>
          <w:rFonts w:ascii="Calibri" w:hAnsi="Calibri" w:cs="Calibri"/>
          <w:sz w:val="24"/>
          <w:szCs w:val="24"/>
          <w:lang w:val="en-US"/>
        </w:rPr>
        <w:t xml:space="preserve"> </w:t>
      </w:r>
    </w:p>
    <w:p w14:paraId="16450BE1" w14:textId="263DBDC1" w:rsidR="004B649C" w:rsidRPr="00CA290F" w:rsidRDefault="00DB2517" w:rsidP="00483E79">
      <w:pPr>
        <w:spacing w:after="0" w:line="480" w:lineRule="auto"/>
        <w:jc w:val="both"/>
        <w:rPr>
          <w:rFonts w:ascii="Calibri" w:hAnsi="Calibri" w:cs="Calibri"/>
          <w:sz w:val="24"/>
          <w:szCs w:val="24"/>
          <w:lang w:val="en"/>
        </w:rPr>
      </w:pPr>
      <w:r w:rsidRPr="00CA290F">
        <w:rPr>
          <w:rFonts w:ascii="Calibri" w:hAnsi="Calibri" w:cs="Calibri"/>
          <w:sz w:val="24"/>
          <w:szCs w:val="24"/>
          <w:lang w:val="en"/>
        </w:rPr>
        <w:t>It should be noted that pollutant</w:t>
      </w:r>
      <w:r w:rsidR="004B649C" w:rsidRPr="00CA290F">
        <w:rPr>
          <w:rFonts w:ascii="Calibri" w:hAnsi="Calibri" w:cs="Calibri"/>
          <w:sz w:val="24"/>
          <w:szCs w:val="24"/>
          <w:lang w:val="en"/>
        </w:rPr>
        <w:t xml:space="preserve"> loads</w:t>
      </w:r>
      <w:r w:rsidRPr="00CA290F">
        <w:rPr>
          <w:rFonts w:ascii="Calibri" w:hAnsi="Calibri" w:cs="Calibri"/>
          <w:sz w:val="24"/>
          <w:szCs w:val="24"/>
          <w:lang w:val="en"/>
        </w:rPr>
        <w:t xml:space="preserve"> are closely related to </w:t>
      </w:r>
      <w:r w:rsidR="004B649C" w:rsidRPr="00CA290F">
        <w:rPr>
          <w:rFonts w:ascii="Calibri" w:hAnsi="Calibri" w:cs="Calibri"/>
          <w:sz w:val="24"/>
          <w:szCs w:val="24"/>
          <w:lang w:val="en"/>
        </w:rPr>
        <w:t xml:space="preserve">the </w:t>
      </w:r>
      <w:r w:rsidRPr="00CA290F">
        <w:rPr>
          <w:rFonts w:ascii="Calibri" w:hAnsi="Calibri" w:cs="Calibri"/>
          <w:sz w:val="24"/>
          <w:szCs w:val="24"/>
          <w:lang w:val="en"/>
        </w:rPr>
        <w:t>river flows measured at the water gauge points on the Pilica River</w:t>
      </w:r>
      <w:r w:rsidR="004B649C" w:rsidRPr="00CA290F">
        <w:rPr>
          <w:rFonts w:ascii="Calibri" w:hAnsi="Calibri" w:cs="Calibri"/>
          <w:sz w:val="24"/>
          <w:szCs w:val="24"/>
          <w:lang w:val="en"/>
        </w:rPr>
        <w:t xml:space="preserve">, with the mean </w:t>
      </w:r>
      <w:r w:rsidRPr="00CA290F">
        <w:rPr>
          <w:rFonts w:ascii="Calibri" w:hAnsi="Calibri" w:cs="Calibri"/>
          <w:sz w:val="24"/>
          <w:szCs w:val="24"/>
          <w:lang w:val="en"/>
        </w:rPr>
        <w:t>flow</w:t>
      </w:r>
      <w:r w:rsidR="004B649C" w:rsidRPr="00CA290F">
        <w:rPr>
          <w:rFonts w:ascii="Calibri" w:hAnsi="Calibri" w:cs="Calibri"/>
          <w:sz w:val="24"/>
          <w:szCs w:val="24"/>
          <w:lang w:val="en"/>
        </w:rPr>
        <w:t xml:space="preserve"> rates</w:t>
      </w:r>
      <w:r w:rsidRPr="00CA290F">
        <w:rPr>
          <w:rFonts w:ascii="Calibri" w:hAnsi="Calibri" w:cs="Calibri"/>
          <w:sz w:val="24"/>
          <w:szCs w:val="24"/>
          <w:lang w:val="en"/>
        </w:rPr>
        <w:t xml:space="preserve"> </w:t>
      </w:r>
      <w:r w:rsidR="004B649C" w:rsidRPr="00CA290F">
        <w:rPr>
          <w:rFonts w:ascii="Calibri" w:hAnsi="Calibri" w:cs="Calibri"/>
          <w:sz w:val="24"/>
          <w:szCs w:val="24"/>
          <w:lang w:val="en"/>
        </w:rPr>
        <w:t xml:space="preserve">being </w:t>
      </w:r>
      <w:r w:rsidRPr="00CA290F">
        <w:rPr>
          <w:rFonts w:ascii="Calibri" w:hAnsi="Calibri" w:cs="Calibri"/>
          <w:sz w:val="24"/>
          <w:szCs w:val="24"/>
          <w:lang w:val="en"/>
        </w:rPr>
        <w:t>21.53 m³/s</w:t>
      </w:r>
      <w:r w:rsidR="004B649C" w:rsidRPr="00CA290F">
        <w:rPr>
          <w:rFonts w:ascii="Calibri" w:hAnsi="Calibri" w:cs="Calibri"/>
          <w:sz w:val="24"/>
          <w:szCs w:val="24"/>
          <w:lang w:val="en"/>
        </w:rPr>
        <w:t xml:space="preserve"> in spring</w:t>
      </w:r>
      <w:r w:rsidRPr="00CA290F">
        <w:rPr>
          <w:rFonts w:ascii="Calibri" w:hAnsi="Calibri" w:cs="Calibri"/>
          <w:sz w:val="24"/>
          <w:szCs w:val="24"/>
          <w:lang w:val="en"/>
        </w:rPr>
        <w:t>, 13.0 m³/s</w:t>
      </w:r>
      <w:r w:rsidR="004B649C" w:rsidRPr="00CA290F">
        <w:rPr>
          <w:rFonts w:ascii="Calibri" w:hAnsi="Calibri" w:cs="Calibri"/>
          <w:sz w:val="24"/>
          <w:szCs w:val="24"/>
          <w:lang w:val="en"/>
        </w:rPr>
        <w:t xml:space="preserve"> in summer</w:t>
      </w:r>
      <w:r w:rsidRPr="00CA290F">
        <w:rPr>
          <w:rFonts w:ascii="Calibri" w:hAnsi="Calibri" w:cs="Calibri"/>
          <w:sz w:val="24"/>
          <w:szCs w:val="24"/>
          <w:lang w:val="en"/>
        </w:rPr>
        <w:t xml:space="preserve">, 22.32 m³/s </w:t>
      </w:r>
      <w:r w:rsidR="004B649C" w:rsidRPr="00CA290F">
        <w:rPr>
          <w:rFonts w:ascii="Calibri" w:hAnsi="Calibri" w:cs="Calibri"/>
          <w:sz w:val="24"/>
          <w:szCs w:val="24"/>
          <w:lang w:val="en"/>
        </w:rPr>
        <w:t xml:space="preserve">in autumn </w:t>
      </w:r>
      <w:r w:rsidRPr="00CA290F">
        <w:rPr>
          <w:rFonts w:ascii="Calibri" w:hAnsi="Calibri" w:cs="Calibri"/>
          <w:sz w:val="24"/>
          <w:szCs w:val="24"/>
          <w:lang w:val="en"/>
        </w:rPr>
        <w:t>and 57.23 m³/s</w:t>
      </w:r>
      <w:r w:rsidR="004B649C" w:rsidRPr="00CA290F">
        <w:rPr>
          <w:rFonts w:ascii="Calibri" w:hAnsi="Calibri" w:cs="Calibri"/>
          <w:sz w:val="24"/>
          <w:szCs w:val="24"/>
          <w:lang w:val="en"/>
        </w:rPr>
        <w:t xml:space="preserve"> in winter</w:t>
      </w:r>
      <w:r w:rsidRPr="00CA290F">
        <w:rPr>
          <w:rFonts w:ascii="Calibri" w:hAnsi="Calibri" w:cs="Calibri"/>
          <w:sz w:val="24"/>
          <w:szCs w:val="24"/>
          <w:lang w:val="en"/>
        </w:rPr>
        <w:t xml:space="preserve">. Moreover, </w:t>
      </w:r>
      <w:r w:rsidR="004B649C" w:rsidRPr="00CA290F">
        <w:rPr>
          <w:rFonts w:ascii="Calibri" w:hAnsi="Calibri" w:cs="Calibri"/>
          <w:sz w:val="24"/>
          <w:szCs w:val="24"/>
          <w:lang w:val="en"/>
        </w:rPr>
        <w:t xml:space="preserve">due to the increasing number of river tributaries, the flows increase </w:t>
      </w:r>
      <w:r w:rsidRPr="00CA290F">
        <w:rPr>
          <w:rFonts w:ascii="Calibri" w:hAnsi="Calibri" w:cs="Calibri"/>
          <w:sz w:val="24"/>
          <w:szCs w:val="24"/>
          <w:lang w:val="en"/>
        </w:rPr>
        <w:t xml:space="preserve">along the river continuum, which also affects the final results obtained at the analyzed points. The </w:t>
      </w:r>
      <w:r w:rsidR="004B649C" w:rsidRPr="00CA290F">
        <w:rPr>
          <w:rFonts w:ascii="Calibri" w:hAnsi="Calibri" w:cs="Calibri"/>
          <w:sz w:val="24"/>
          <w:szCs w:val="24"/>
          <w:lang w:val="en"/>
        </w:rPr>
        <w:t xml:space="preserve">degree of </w:t>
      </w:r>
      <w:r w:rsidRPr="00CA290F">
        <w:rPr>
          <w:rFonts w:ascii="Calibri" w:hAnsi="Calibri" w:cs="Calibri"/>
          <w:sz w:val="24"/>
          <w:szCs w:val="24"/>
          <w:lang w:val="en"/>
        </w:rPr>
        <w:t xml:space="preserve">pollution at the given points may be related to the proximity of the analyzed point sources </w:t>
      </w:r>
      <w:r w:rsidR="004B649C" w:rsidRPr="00CA290F">
        <w:rPr>
          <w:rFonts w:ascii="Calibri" w:hAnsi="Calibri" w:cs="Calibri"/>
          <w:sz w:val="24"/>
          <w:szCs w:val="24"/>
          <w:lang w:val="en"/>
        </w:rPr>
        <w:t xml:space="preserve">i.e. the </w:t>
      </w:r>
      <w:r w:rsidRPr="00CA290F">
        <w:rPr>
          <w:rFonts w:ascii="Calibri" w:hAnsi="Calibri" w:cs="Calibri"/>
          <w:sz w:val="24"/>
          <w:szCs w:val="24"/>
          <w:lang w:val="en"/>
        </w:rPr>
        <w:t xml:space="preserve">WWTPs. </w:t>
      </w:r>
    </w:p>
    <w:p w14:paraId="33336627" w14:textId="21111FCF" w:rsidR="00092537" w:rsidRPr="00CA290F" w:rsidRDefault="00DB2517" w:rsidP="00483E79">
      <w:pPr>
        <w:spacing w:line="480" w:lineRule="auto"/>
        <w:jc w:val="both"/>
        <w:rPr>
          <w:rFonts w:ascii="Calibri" w:hAnsi="Calibri" w:cs="Calibri"/>
          <w:sz w:val="24"/>
          <w:szCs w:val="24"/>
          <w:lang w:val="en-US"/>
        </w:rPr>
      </w:pPr>
      <w:r w:rsidRPr="00CA290F">
        <w:rPr>
          <w:rFonts w:ascii="Calibri" w:hAnsi="Calibri" w:cs="Calibri"/>
          <w:sz w:val="24"/>
          <w:szCs w:val="24"/>
          <w:lang w:val="en"/>
        </w:rPr>
        <w:t xml:space="preserve">To sum up, PAH </w:t>
      </w:r>
      <w:r w:rsidR="004B649C" w:rsidRPr="00CA290F">
        <w:rPr>
          <w:rFonts w:ascii="Calibri" w:hAnsi="Calibri" w:cs="Calibri"/>
          <w:sz w:val="24"/>
          <w:szCs w:val="24"/>
          <w:lang w:val="en"/>
        </w:rPr>
        <w:t xml:space="preserve">load </w:t>
      </w:r>
      <w:r w:rsidRPr="00CA290F">
        <w:rPr>
          <w:rFonts w:ascii="Calibri" w:hAnsi="Calibri" w:cs="Calibri"/>
          <w:sz w:val="24"/>
          <w:szCs w:val="24"/>
          <w:lang w:val="en"/>
        </w:rPr>
        <w:t>is seasonal. The analyzed river points are located near urbanized areas, and the highest loads are observed in the autumn-winter period, which may be related to the deposition of PAHs from combustion processes or heat production</w:t>
      </w:r>
      <w:r w:rsidR="00092537" w:rsidRPr="00CA290F">
        <w:rPr>
          <w:rFonts w:ascii="Calibri" w:hAnsi="Calibri" w:cs="Calibri"/>
          <w:sz w:val="24"/>
          <w:szCs w:val="24"/>
          <w:lang w:val="en-US"/>
        </w:rPr>
        <w:t xml:space="preserve">. </w:t>
      </w:r>
    </w:p>
    <w:p w14:paraId="29489674" w14:textId="638021B6" w:rsidR="00B73316" w:rsidRPr="00CA290F" w:rsidRDefault="00101F47" w:rsidP="00483E79">
      <w:pPr>
        <w:spacing w:line="480" w:lineRule="auto"/>
        <w:jc w:val="center"/>
        <w:rPr>
          <w:rFonts w:ascii="Calibri" w:hAnsi="Calibri" w:cs="Calibri"/>
          <w:b/>
          <w:bCs/>
          <w:sz w:val="24"/>
          <w:szCs w:val="24"/>
        </w:rPr>
      </w:pPr>
      <w:r w:rsidRPr="00CA290F">
        <w:rPr>
          <w:rFonts w:ascii="Calibri" w:hAnsi="Calibri" w:cs="Calibri"/>
          <w:noProof/>
          <w:sz w:val="24"/>
          <w:szCs w:val="24"/>
          <w:lang w:val="en-US"/>
        </w:rPr>
        <w:lastRenderedPageBreak/>
        <w:drawing>
          <wp:inline distT="0" distB="0" distL="0" distR="0" wp14:anchorId="54848E82" wp14:editId="32CB2FAD">
            <wp:extent cx="4730004" cy="4467225"/>
            <wp:effectExtent l="0" t="0" r="0" b="0"/>
            <wp:docPr id="613021909" name="Obraz 14" descr="Obraz zawierający tekst, zrzut ekranu, numer, diagram&#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21909" name="Obraz 14" descr="Obraz zawierający tekst, zrzut ekranu, numer, diagram&#10;&#10;Zawartość wygenerowana przez sztuczną inteligencję może być niepoprawn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5580" cy="4481935"/>
                    </a:xfrm>
                    <a:prstGeom prst="rect">
                      <a:avLst/>
                    </a:prstGeom>
                    <a:noFill/>
                    <a:ln>
                      <a:noFill/>
                    </a:ln>
                  </pic:spPr>
                </pic:pic>
              </a:graphicData>
            </a:graphic>
          </wp:inline>
        </w:drawing>
      </w:r>
      <w:bookmarkEnd w:id="28"/>
    </w:p>
    <w:p w14:paraId="53E1E14C" w14:textId="2858704C" w:rsidR="009F6896" w:rsidRPr="00CA290F" w:rsidRDefault="0051632D" w:rsidP="00483E79">
      <w:pPr>
        <w:spacing w:line="480" w:lineRule="auto"/>
        <w:jc w:val="both"/>
        <w:rPr>
          <w:rFonts w:ascii="Calibri" w:hAnsi="Calibri" w:cs="Calibri"/>
          <w:b/>
          <w:bCs/>
          <w:sz w:val="24"/>
          <w:szCs w:val="24"/>
          <w:lang w:val="en-US"/>
        </w:rPr>
      </w:pPr>
      <w:r w:rsidRPr="00CA290F">
        <w:rPr>
          <w:rFonts w:ascii="Calibri" w:hAnsi="Calibri" w:cs="Calibri"/>
          <w:sz w:val="20"/>
          <w:szCs w:val="20"/>
          <w:lang w:val="en-US"/>
        </w:rPr>
        <w:t>Fig</w:t>
      </w:r>
      <w:r w:rsidR="00020745" w:rsidRPr="00CA290F">
        <w:rPr>
          <w:rFonts w:ascii="Calibri" w:hAnsi="Calibri" w:cs="Calibri"/>
          <w:sz w:val="20"/>
          <w:szCs w:val="20"/>
          <w:lang w:val="en-US"/>
        </w:rPr>
        <w:t>.1</w:t>
      </w:r>
      <w:r w:rsidR="00F02E58" w:rsidRPr="00CA290F">
        <w:rPr>
          <w:rFonts w:ascii="Calibri" w:hAnsi="Calibri" w:cs="Calibri"/>
          <w:sz w:val="20"/>
          <w:szCs w:val="20"/>
          <w:lang w:val="en-US"/>
        </w:rPr>
        <w:t>3</w:t>
      </w:r>
      <w:r w:rsidRPr="00CA290F">
        <w:rPr>
          <w:rFonts w:ascii="Calibri" w:hAnsi="Calibri" w:cs="Calibri"/>
          <w:sz w:val="20"/>
          <w:szCs w:val="20"/>
          <w:lang w:val="en-US"/>
        </w:rPr>
        <w:t xml:space="preserve"> </w:t>
      </w:r>
      <w:r w:rsidR="00ED331A" w:rsidRPr="00CA290F">
        <w:rPr>
          <w:rFonts w:ascii="Calibri" w:hAnsi="Calibri" w:cs="Calibri"/>
          <w:b/>
          <w:bCs/>
          <w:sz w:val="20"/>
          <w:szCs w:val="20"/>
          <w:lang w:val="en-US"/>
        </w:rPr>
        <w:t>A</w:t>
      </w:r>
      <w:r w:rsidR="00ED331A" w:rsidRPr="00CA290F">
        <w:rPr>
          <w:rFonts w:ascii="Calibri" w:hAnsi="Calibri" w:cs="Calibri"/>
          <w:sz w:val="20"/>
          <w:szCs w:val="20"/>
          <w:lang w:val="en-US"/>
        </w:rPr>
        <w:t xml:space="preserve">. </w:t>
      </w:r>
      <w:r w:rsidR="00ED331A" w:rsidRPr="00CA290F">
        <w:rPr>
          <w:rFonts w:ascii="Calibri" w:hAnsi="Calibri" w:cs="Calibri"/>
          <w:sz w:val="20"/>
          <w:szCs w:val="20"/>
          <w:lang w:val="en"/>
        </w:rPr>
        <w:t xml:space="preserve">Dynamics of total PAH load [g/day] along the continuum of the Pilica River during sampling </w:t>
      </w:r>
      <w:r w:rsidR="004B649C" w:rsidRPr="00CA290F">
        <w:rPr>
          <w:rFonts w:ascii="Calibri" w:hAnsi="Calibri" w:cs="Calibri"/>
          <w:sz w:val="20"/>
          <w:szCs w:val="20"/>
          <w:lang w:val="en"/>
        </w:rPr>
        <w:t xml:space="preserve">according to </w:t>
      </w:r>
      <w:r w:rsidR="00ED331A" w:rsidRPr="00CA290F">
        <w:rPr>
          <w:rFonts w:ascii="Calibri" w:hAnsi="Calibri" w:cs="Calibri"/>
          <w:sz w:val="20"/>
          <w:szCs w:val="20"/>
          <w:lang w:val="en"/>
        </w:rPr>
        <w:t>specific season;</w:t>
      </w:r>
      <w:r w:rsidR="00ED331A" w:rsidRPr="00CA290F">
        <w:rPr>
          <w:rFonts w:ascii="Calibri" w:hAnsi="Calibri" w:cs="Calibri"/>
          <w:b/>
          <w:bCs/>
          <w:sz w:val="20"/>
          <w:szCs w:val="20"/>
          <w:lang w:val="en-US"/>
        </w:rPr>
        <w:t xml:space="preserve"> B</w:t>
      </w:r>
      <w:r w:rsidR="00ED331A" w:rsidRPr="00CA290F">
        <w:rPr>
          <w:rFonts w:ascii="Calibri" w:hAnsi="Calibri" w:cs="Calibri"/>
          <w:sz w:val="20"/>
          <w:szCs w:val="20"/>
          <w:lang w:val="en-US"/>
        </w:rPr>
        <w:t>.</w:t>
      </w:r>
      <w:r w:rsidR="007B3D56" w:rsidRPr="00CA290F">
        <w:rPr>
          <w:rFonts w:ascii="Calibri" w:hAnsi="Calibri" w:cs="Calibri"/>
          <w:sz w:val="20"/>
          <w:szCs w:val="20"/>
          <w:lang w:val="en-US"/>
        </w:rPr>
        <w:t xml:space="preserve"> </w:t>
      </w:r>
      <w:r w:rsidR="004B649C" w:rsidRPr="00CA290F">
        <w:rPr>
          <w:rFonts w:ascii="Calibri" w:hAnsi="Calibri" w:cs="Calibri"/>
          <w:sz w:val="20"/>
          <w:szCs w:val="20"/>
          <w:lang w:val="en-US"/>
        </w:rPr>
        <w:t>Total PAH loads (</w:t>
      </w:r>
      <w:r w:rsidRPr="00CA290F">
        <w:rPr>
          <w:rFonts w:ascii="Calibri" w:hAnsi="Calibri" w:cs="Calibri"/>
          <w:sz w:val="20"/>
          <w:szCs w:val="20"/>
          <w:lang w:val="en-US"/>
        </w:rPr>
        <w:t>PAH</w:t>
      </w:r>
      <w:r w:rsidR="004B649C" w:rsidRPr="00CA290F">
        <w:rPr>
          <w:rFonts w:ascii="Calibri" w:hAnsi="Calibri" w:cs="Calibri"/>
          <w:sz w:val="20"/>
          <w:szCs w:val="20"/>
          <w:lang w:val="en-US"/>
        </w:rPr>
        <w:t xml:space="preserve"> SUM) </w:t>
      </w:r>
      <w:r w:rsidR="00FB107F" w:rsidRPr="00CA290F">
        <w:rPr>
          <w:rFonts w:ascii="Calibri" w:hAnsi="Calibri" w:cs="Calibri"/>
          <w:sz w:val="20"/>
          <w:szCs w:val="20"/>
          <w:lang w:val="en-US"/>
        </w:rPr>
        <w:t>[g/day] in the river water along the Pilica River</w:t>
      </w:r>
      <w:r w:rsidRPr="00CA290F">
        <w:rPr>
          <w:rFonts w:ascii="Calibri" w:hAnsi="Calibri" w:cs="Calibri"/>
          <w:sz w:val="20"/>
          <w:szCs w:val="20"/>
          <w:lang w:val="en-US"/>
        </w:rPr>
        <w:t xml:space="preserve"> </w:t>
      </w:r>
      <w:r w:rsidR="00FB107F" w:rsidRPr="00CA290F">
        <w:rPr>
          <w:rFonts w:ascii="Calibri" w:hAnsi="Calibri" w:cs="Calibri"/>
          <w:sz w:val="20"/>
          <w:szCs w:val="20"/>
          <w:lang w:val="en-US"/>
        </w:rPr>
        <w:t xml:space="preserve">continuum </w:t>
      </w:r>
      <w:r w:rsidRPr="00CA290F">
        <w:rPr>
          <w:rFonts w:ascii="Calibri" w:hAnsi="Calibri" w:cs="Calibri"/>
          <w:sz w:val="20"/>
          <w:szCs w:val="20"/>
          <w:lang w:val="en-US"/>
        </w:rPr>
        <w:t>identified during the years 2022-2023</w:t>
      </w:r>
      <w:r w:rsidR="00FB107F" w:rsidRPr="00CA290F">
        <w:rPr>
          <w:rFonts w:ascii="Calibri" w:hAnsi="Calibri" w:cs="Calibri"/>
          <w:b/>
          <w:bCs/>
          <w:sz w:val="20"/>
          <w:szCs w:val="20"/>
          <w:lang w:val="en-US"/>
        </w:rPr>
        <w:t xml:space="preserve"> </w:t>
      </w:r>
      <w:r w:rsidR="00FB107F" w:rsidRPr="00CA290F">
        <w:rPr>
          <w:rFonts w:ascii="Calibri" w:hAnsi="Calibri" w:cs="Calibri"/>
          <w:sz w:val="20"/>
          <w:szCs w:val="20"/>
          <w:lang w:val="en-US"/>
        </w:rPr>
        <w:t>(samples collected on days classified as spring, summer, autumn, and winter).</w:t>
      </w:r>
    </w:p>
    <w:p w14:paraId="4E56237A" w14:textId="77777777" w:rsidR="00BA3979" w:rsidRPr="00CA290F" w:rsidRDefault="00BA3979" w:rsidP="00E42038">
      <w:pPr>
        <w:pStyle w:val="Akapitzlist"/>
        <w:numPr>
          <w:ilvl w:val="0"/>
          <w:numId w:val="3"/>
        </w:numPr>
        <w:spacing w:line="480" w:lineRule="auto"/>
        <w:ind w:left="426" w:hanging="426"/>
        <w:outlineLvl w:val="0"/>
        <w:rPr>
          <w:rFonts w:ascii="Calibri" w:hAnsi="Calibri" w:cs="Calibri"/>
          <w:b/>
          <w:bCs/>
          <w:sz w:val="24"/>
          <w:szCs w:val="24"/>
          <w:lang w:val="en-US"/>
        </w:rPr>
      </w:pPr>
      <w:bookmarkStart w:id="29" w:name="_Toc212824091"/>
      <w:r w:rsidRPr="00CA290F">
        <w:rPr>
          <w:rFonts w:ascii="Calibri" w:hAnsi="Calibri" w:cs="Calibri"/>
          <w:b/>
          <w:bCs/>
          <w:sz w:val="24"/>
          <w:szCs w:val="24"/>
          <w:lang w:val="en-US"/>
        </w:rPr>
        <w:t>Discussion</w:t>
      </w:r>
      <w:bookmarkEnd w:id="29"/>
    </w:p>
    <w:p w14:paraId="6E292F3E" w14:textId="2562AF10" w:rsidR="00A37746" w:rsidRPr="00CA290F" w:rsidRDefault="00A37746" w:rsidP="00483E79">
      <w:pPr>
        <w:spacing w:line="480" w:lineRule="auto"/>
        <w:jc w:val="both"/>
        <w:rPr>
          <w:rFonts w:ascii="Calibri" w:hAnsi="Calibri" w:cs="Calibri"/>
          <w:sz w:val="24"/>
          <w:szCs w:val="24"/>
          <w:lang w:val="en-US"/>
        </w:rPr>
      </w:pPr>
      <w:r w:rsidRPr="00CA290F">
        <w:rPr>
          <w:rFonts w:ascii="Calibri" w:hAnsi="Calibri" w:cs="Calibri"/>
          <w:sz w:val="24"/>
          <w:szCs w:val="24"/>
          <w:lang w:val="en"/>
        </w:rPr>
        <w:t xml:space="preserve">This </w:t>
      </w:r>
      <w:r w:rsidR="00DB2517" w:rsidRPr="00CA290F">
        <w:rPr>
          <w:rFonts w:ascii="Calibri" w:hAnsi="Calibri" w:cs="Calibri"/>
          <w:sz w:val="24"/>
          <w:szCs w:val="24"/>
          <w:lang w:val="en"/>
        </w:rPr>
        <w:t xml:space="preserve">article attempts to analyze the impact of pollution from point sources on </w:t>
      </w:r>
      <w:r w:rsidRPr="00CA290F">
        <w:rPr>
          <w:rFonts w:ascii="Calibri" w:hAnsi="Calibri" w:cs="Calibri"/>
          <w:sz w:val="24"/>
          <w:szCs w:val="24"/>
          <w:lang w:val="en"/>
        </w:rPr>
        <w:t xml:space="preserve">water </w:t>
      </w:r>
      <w:r w:rsidR="00DB2517" w:rsidRPr="00CA290F">
        <w:rPr>
          <w:rFonts w:ascii="Calibri" w:hAnsi="Calibri" w:cs="Calibri"/>
          <w:sz w:val="24"/>
          <w:szCs w:val="24"/>
          <w:lang w:val="en"/>
        </w:rPr>
        <w:t xml:space="preserve">quality </w:t>
      </w:r>
      <w:r w:rsidRPr="00CA290F">
        <w:rPr>
          <w:rFonts w:ascii="Calibri" w:hAnsi="Calibri" w:cs="Calibri"/>
          <w:sz w:val="24"/>
          <w:szCs w:val="24"/>
          <w:lang w:val="en"/>
        </w:rPr>
        <w:t xml:space="preserve">in </w:t>
      </w:r>
      <w:r w:rsidR="00DB2517" w:rsidRPr="00CA290F">
        <w:rPr>
          <w:rFonts w:ascii="Calibri" w:hAnsi="Calibri" w:cs="Calibri"/>
          <w:sz w:val="24"/>
          <w:szCs w:val="24"/>
          <w:lang w:val="en"/>
        </w:rPr>
        <w:t>the Pilica</w:t>
      </w:r>
      <w:r w:rsidRPr="00CA290F">
        <w:rPr>
          <w:rFonts w:ascii="Calibri" w:hAnsi="Calibri" w:cs="Calibri"/>
          <w:sz w:val="24"/>
          <w:szCs w:val="24"/>
          <w:lang w:val="en"/>
        </w:rPr>
        <w:t xml:space="preserve"> Piver</w:t>
      </w:r>
      <w:r w:rsidR="00EE1AA6" w:rsidRPr="00CA290F">
        <w:rPr>
          <w:rFonts w:ascii="Calibri" w:hAnsi="Calibri" w:cs="Calibri"/>
          <w:sz w:val="24"/>
          <w:szCs w:val="24"/>
          <w:lang w:val="en"/>
        </w:rPr>
        <w:t xml:space="preserve">; however, unlike previous studies, the </w:t>
      </w:r>
      <w:r w:rsidR="00DB2517" w:rsidRPr="00CA290F">
        <w:rPr>
          <w:rFonts w:ascii="Calibri" w:hAnsi="Calibri" w:cs="Calibri"/>
          <w:sz w:val="24"/>
          <w:szCs w:val="24"/>
          <w:lang w:val="en"/>
        </w:rPr>
        <w:t xml:space="preserve">analysis </w:t>
      </w:r>
      <w:r w:rsidR="00EE1AA6" w:rsidRPr="00CA290F">
        <w:rPr>
          <w:rFonts w:ascii="Calibri" w:hAnsi="Calibri" w:cs="Calibri"/>
          <w:sz w:val="24"/>
          <w:szCs w:val="24"/>
          <w:lang w:val="en"/>
        </w:rPr>
        <w:t xml:space="preserve">encompasses </w:t>
      </w:r>
      <w:r w:rsidR="00DB2517" w:rsidRPr="00CA290F">
        <w:rPr>
          <w:rFonts w:ascii="Calibri" w:hAnsi="Calibri" w:cs="Calibri"/>
          <w:sz w:val="24"/>
          <w:szCs w:val="24"/>
          <w:lang w:val="en"/>
        </w:rPr>
        <w:t xml:space="preserve">pollutants entering the river from the entire area of ​​its catchment. This </w:t>
      </w:r>
      <w:r w:rsidR="00EE1AA6" w:rsidRPr="00CA290F">
        <w:rPr>
          <w:rFonts w:ascii="Calibri" w:hAnsi="Calibri" w:cs="Calibri"/>
          <w:sz w:val="24"/>
          <w:szCs w:val="24"/>
          <w:lang w:val="en"/>
        </w:rPr>
        <w:t xml:space="preserve">approach offers </w:t>
      </w:r>
      <w:r w:rsidR="00DB2517" w:rsidRPr="00CA290F">
        <w:rPr>
          <w:rFonts w:ascii="Calibri" w:hAnsi="Calibri" w:cs="Calibri"/>
          <w:sz w:val="24"/>
          <w:szCs w:val="24"/>
          <w:lang w:val="en"/>
        </w:rPr>
        <w:t>a holistic picture of the problem related to the pollution of municipal and industrial sewage with PAHs, a group of compounds considered harmful to ecosystems</w:t>
      </w:r>
      <w:r w:rsidR="00651899" w:rsidRPr="00CA290F">
        <w:rPr>
          <w:rFonts w:ascii="Calibri" w:hAnsi="Calibri" w:cs="Calibri"/>
          <w:sz w:val="24"/>
          <w:szCs w:val="24"/>
          <w:lang w:val="en-US"/>
        </w:rPr>
        <w:t>.</w:t>
      </w:r>
      <w:r w:rsidR="00EE1AA6" w:rsidRPr="00CA290F">
        <w:rPr>
          <w:rFonts w:ascii="Calibri" w:hAnsi="Calibri" w:cs="Calibri"/>
          <w:sz w:val="24"/>
          <w:szCs w:val="24"/>
          <w:lang w:val="en-US"/>
        </w:rPr>
        <w:t xml:space="preserve"> </w:t>
      </w:r>
      <w:r w:rsidR="00EE1AA6" w:rsidRPr="00CA290F">
        <w:rPr>
          <w:rFonts w:ascii="Calibri" w:hAnsi="Calibri" w:cs="Calibri"/>
          <w:sz w:val="24"/>
          <w:szCs w:val="24"/>
          <w:lang w:val="en"/>
        </w:rPr>
        <w:t xml:space="preserve">Despite this, the assessment is beset by some ambiguity due to the temporary nature of the samples and the variability in the river flow. In addition, a </w:t>
      </w:r>
      <w:r w:rsidRPr="00CA290F">
        <w:rPr>
          <w:rFonts w:ascii="Calibri" w:hAnsi="Calibri" w:cs="Calibri"/>
          <w:sz w:val="24"/>
          <w:szCs w:val="24"/>
          <w:lang w:val="en"/>
        </w:rPr>
        <w:t xml:space="preserve">large amount of data </w:t>
      </w:r>
      <w:r w:rsidR="00EE1AA6" w:rsidRPr="00CA290F">
        <w:rPr>
          <w:rFonts w:ascii="Calibri" w:hAnsi="Calibri" w:cs="Calibri"/>
          <w:sz w:val="24"/>
          <w:szCs w:val="24"/>
          <w:lang w:val="en"/>
        </w:rPr>
        <w:t xml:space="preserve">was found to be </w:t>
      </w:r>
      <w:r w:rsidRPr="00CA290F">
        <w:rPr>
          <w:rFonts w:ascii="Calibri" w:hAnsi="Calibri" w:cs="Calibri"/>
          <w:sz w:val="24"/>
          <w:szCs w:val="24"/>
          <w:lang w:val="en"/>
        </w:rPr>
        <w:t xml:space="preserve">below the </w:t>
      </w:r>
      <w:r w:rsidR="001D69BD" w:rsidRPr="00CA290F">
        <w:rPr>
          <w:rFonts w:ascii="Calibri" w:hAnsi="Calibri" w:cs="Calibri"/>
          <w:sz w:val="24"/>
          <w:szCs w:val="24"/>
          <w:lang w:val="en"/>
        </w:rPr>
        <w:t xml:space="preserve">quantification </w:t>
      </w:r>
      <w:r w:rsidRPr="00CA290F">
        <w:rPr>
          <w:rFonts w:ascii="Calibri" w:hAnsi="Calibri" w:cs="Calibri"/>
          <w:sz w:val="24"/>
          <w:szCs w:val="24"/>
          <w:lang w:val="en"/>
        </w:rPr>
        <w:t>threshold</w:t>
      </w:r>
      <w:r w:rsidR="00EE1AA6" w:rsidRPr="00CA290F">
        <w:rPr>
          <w:rFonts w:ascii="Calibri" w:hAnsi="Calibri" w:cs="Calibri"/>
          <w:sz w:val="24"/>
          <w:szCs w:val="24"/>
          <w:lang w:val="en"/>
        </w:rPr>
        <w:t xml:space="preserve">, </w:t>
      </w:r>
      <w:r w:rsidR="00EE1AA6" w:rsidRPr="00CA290F">
        <w:rPr>
          <w:rFonts w:ascii="Calibri" w:hAnsi="Calibri" w:cs="Calibri"/>
          <w:sz w:val="24"/>
          <w:szCs w:val="24"/>
          <w:lang w:val="en"/>
        </w:rPr>
        <w:lastRenderedPageBreak/>
        <w:t xml:space="preserve">with </w:t>
      </w:r>
      <w:r w:rsidRPr="00CA290F">
        <w:rPr>
          <w:rFonts w:ascii="Calibri" w:hAnsi="Calibri" w:cs="Calibri"/>
          <w:sz w:val="24"/>
          <w:szCs w:val="24"/>
          <w:lang w:val="en"/>
        </w:rPr>
        <w:t xml:space="preserve">these thresholds </w:t>
      </w:r>
      <w:r w:rsidR="00EE1AA6" w:rsidRPr="00CA290F">
        <w:rPr>
          <w:rFonts w:ascii="Calibri" w:hAnsi="Calibri" w:cs="Calibri"/>
          <w:sz w:val="24"/>
          <w:szCs w:val="24"/>
          <w:lang w:val="en"/>
        </w:rPr>
        <w:t xml:space="preserve">being strongly influenced </w:t>
      </w:r>
      <w:r w:rsidRPr="00CA290F">
        <w:rPr>
          <w:rFonts w:ascii="Calibri" w:hAnsi="Calibri" w:cs="Calibri"/>
          <w:sz w:val="24"/>
          <w:szCs w:val="24"/>
          <w:lang w:val="en"/>
        </w:rPr>
        <w:t>by the complexity of the tested matrices</w:t>
      </w:r>
      <w:r w:rsidR="00EE1AA6" w:rsidRPr="00CA290F">
        <w:rPr>
          <w:rFonts w:ascii="Calibri" w:hAnsi="Calibri" w:cs="Calibri"/>
          <w:sz w:val="24"/>
          <w:szCs w:val="24"/>
          <w:lang w:val="en"/>
        </w:rPr>
        <w:t xml:space="preserve">, further complicating any accurate </w:t>
      </w:r>
      <w:r w:rsidRPr="00CA290F">
        <w:rPr>
          <w:rFonts w:ascii="Calibri" w:hAnsi="Calibri" w:cs="Calibri"/>
          <w:sz w:val="24"/>
          <w:szCs w:val="24"/>
          <w:lang w:val="en"/>
        </w:rPr>
        <w:t>assessment of the scale of environmental pollution.</w:t>
      </w:r>
    </w:p>
    <w:p w14:paraId="747C68DF" w14:textId="46DADFF9" w:rsidR="00C407B5" w:rsidRPr="00CA290F" w:rsidRDefault="00782BCD" w:rsidP="00E42038">
      <w:pPr>
        <w:pStyle w:val="Akapitzlist"/>
        <w:numPr>
          <w:ilvl w:val="1"/>
          <w:numId w:val="9"/>
        </w:numPr>
        <w:spacing w:line="480" w:lineRule="auto"/>
        <w:ind w:left="426"/>
        <w:outlineLvl w:val="1"/>
        <w:rPr>
          <w:rFonts w:ascii="Calibri" w:hAnsi="Calibri" w:cs="Calibri"/>
          <w:b/>
          <w:bCs/>
          <w:sz w:val="24"/>
          <w:szCs w:val="24"/>
          <w:lang w:val="en-US"/>
        </w:rPr>
      </w:pPr>
      <w:bookmarkStart w:id="30" w:name="_Toc212824092"/>
      <w:r w:rsidRPr="00CA290F">
        <w:rPr>
          <w:rFonts w:ascii="Calibri" w:hAnsi="Calibri" w:cs="Calibri"/>
          <w:b/>
          <w:bCs/>
          <w:sz w:val="24"/>
          <w:szCs w:val="24"/>
          <w:lang w:val="en-US"/>
        </w:rPr>
        <w:t>PAHs in municipal wastewater</w:t>
      </w:r>
      <w:bookmarkEnd w:id="30"/>
    </w:p>
    <w:p w14:paraId="500E4D6C" w14:textId="515717D3" w:rsidR="007E1650" w:rsidRPr="00CA290F" w:rsidRDefault="00BB5565"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The analyses indicate that</w:t>
      </w:r>
      <w:r w:rsidR="00EE1AA6" w:rsidRPr="00CA290F">
        <w:rPr>
          <w:rFonts w:ascii="Calibri" w:hAnsi="Calibri" w:cs="Calibri"/>
          <w:sz w:val="24"/>
          <w:szCs w:val="24"/>
          <w:lang w:val="en"/>
        </w:rPr>
        <w:t xml:space="preserve"> </w:t>
      </w:r>
      <w:r w:rsidRPr="00CA290F">
        <w:rPr>
          <w:rFonts w:ascii="Calibri" w:hAnsi="Calibri" w:cs="Calibri"/>
          <w:sz w:val="24"/>
          <w:szCs w:val="24"/>
          <w:lang w:val="en"/>
        </w:rPr>
        <w:t xml:space="preserve">despite being subjected to treatment processes, </w:t>
      </w:r>
      <w:r w:rsidR="00EE1AA6" w:rsidRPr="00CA290F">
        <w:rPr>
          <w:rFonts w:ascii="Calibri" w:hAnsi="Calibri" w:cs="Calibri"/>
          <w:sz w:val="24"/>
          <w:szCs w:val="24"/>
          <w:lang w:val="en"/>
        </w:rPr>
        <w:t>wastewater</w:t>
      </w:r>
      <w:r w:rsidR="00EE1AA6" w:rsidRPr="00CA290F" w:rsidDel="00EE1AA6">
        <w:rPr>
          <w:rFonts w:ascii="Calibri" w:hAnsi="Calibri" w:cs="Calibri"/>
          <w:sz w:val="24"/>
          <w:szCs w:val="24"/>
          <w:lang w:val="en"/>
        </w:rPr>
        <w:t xml:space="preserve"> </w:t>
      </w:r>
      <w:r w:rsidR="00EE1AA6" w:rsidRPr="00CA290F">
        <w:rPr>
          <w:rFonts w:ascii="Calibri" w:hAnsi="Calibri" w:cs="Calibri"/>
          <w:sz w:val="24"/>
          <w:szCs w:val="24"/>
          <w:lang w:val="en"/>
        </w:rPr>
        <w:t xml:space="preserve">remains </w:t>
      </w:r>
      <w:r w:rsidRPr="00CA290F">
        <w:rPr>
          <w:rFonts w:ascii="Calibri" w:hAnsi="Calibri" w:cs="Calibri"/>
          <w:sz w:val="24"/>
          <w:szCs w:val="24"/>
          <w:lang w:val="en"/>
        </w:rPr>
        <w:t xml:space="preserve">a significant source of PAHs in the environment (Fig. 5). The PCA analysis </w:t>
      </w:r>
      <w:r w:rsidR="00EE1AA6" w:rsidRPr="00CA290F">
        <w:rPr>
          <w:rFonts w:ascii="Calibri" w:hAnsi="Calibri" w:cs="Calibri"/>
          <w:sz w:val="24"/>
          <w:szCs w:val="24"/>
          <w:lang w:val="en"/>
        </w:rPr>
        <w:t xml:space="preserve">found </w:t>
      </w:r>
      <w:r w:rsidRPr="00CA290F">
        <w:rPr>
          <w:rFonts w:ascii="Calibri" w:hAnsi="Calibri" w:cs="Calibri"/>
          <w:sz w:val="24"/>
          <w:szCs w:val="24"/>
          <w:lang w:val="en"/>
        </w:rPr>
        <w:t xml:space="preserve">the smallest treatment plants </w:t>
      </w:r>
      <w:r w:rsidR="00EE1AA6" w:rsidRPr="00CA290F">
        <w:rPr>
          <w:rFonts w:ascii="Calibri" w:hAnsi="Calibri" w:cs="Calibri"/>
          <w:sz w:val="24"/>
          <w:szCs w:val="24"/>
          <w:lang w:val="en"/>
        </w:rPr>
        <w:t xml:space="preserve">to have </w:t>
      </w:r>
      <w:r w:rsidRPr="00CA290F">
        <w:rPr>
          <w:rFonts w:ascii="Calibri" w:hAnsi="Calibri" w:cs="Calibri"/>
          <w:sz w:val="24"/>
          <w:szCs w:val="24"/>
          <w:lang w:val="en"/>
        </w:rPr>
        <w:t xml:space="preserve">the highest affinity for </w:t>
      </w:r>
      <w:r w:rsidR="00EE1AA6" w:rsidRPr="00CA290F">
        <w:rPr>
          <w:rFonts w:ascii="Calibri" w:hAnsi="Calibri" w:cs="Calibri"/>
          <w:sz w:val="24"/>
          <w:szCs w:val="24"/>
          <w:lang w:val="en"/>
        </w:rPr>
        <w:t xml:space="preserve">PAHs </w:t>
      </w:r>
      <w:r w:rsidRPr="00CA290F">
        <w:rPr>
          <w:rFonts w:ascii="Calibri" w:hAnsi="Calibri" w:cs="Calibri"/>
          <w:sz w:val="24"/>
          <w:szCs w:val="24"/>
          <w:lang w:val="en"/>
        </w:rPr>
        <w:t>such as ACE, NAP, FLU, PHE, FLT</w:t>
      </w:r>
      <w:r w:rsidR="00E11024" w:rsidRPr="00CA290F">
        <w:rPr>
          <w:rFonts w:ascii="Calibri" w:hAnsi="Calibri" w:cs="Calibri"/>
          <w:sz w:val="24"/>
          <w:szCs w:val="24"/>
          <w:lang w:val="en"/>
        </w:rPr>
        <w:t xml:space="preserve">, </w:t>
      </w:r>
      <w:r w:rsidRPr="00CA290F">
        <w:rPr>
          <w:rFonts w:ascii="Calibri" w:hAnsi="Calibri" w:cs="Calibri"/>
          <w:sz w:val="24"/>
          <w:szCs w:val="24"/>
          <w:lang w:val="en"/>
        </w:rPr>
        <w:t>ANT</w:t>
      </w:r>
      <w:r w:rsidR="0080484B" w:rsidRPr="00CA290F">
        <w:rPr>
          <w:rFonts w:ascii="Calibri" w:hAnsi="Calibri" w:cs="Calibri"/>
          <w:sz w:val="24"/>
          <w:szCs w:val="24"/>
          <w:lang w:val="en"/>
        </w:rPr>
        <w:t xml:space="preserve"> and</w:t>
      </w:r>
      <w:r w:rsidR="00E11024" w:rsidRPr="00CA290F">
        <w:rPr>
          <w:rFonts w:ascii="Calibri" w:hAnsi="Calibri" w:cs="Calibri"/>
          <w:sz w:val="24"/>
          <w:szCs w:val="24"/>
          <w:lang w:val="en"/>
        </w:rPr>
        <w:t xml:space="preserve"> PYR</w:t>
      </w:r>
      <w:r w:rsidR="0080484B" w:rsidRPr="00CA290F">
        <w:rPr>
          <w:rFonts w:ascii="Calibri" w:hAnsi="Calibri" w:cs="Calibri"/>
          <w:sz w:val="24"/>
          <w:szCs w:val="24"/>
          <w:lang w:val="en"/>
        </w:rPr>
        <w:t xml:space="preserve"> </w:t>
      </w:r>
      <w:r w:rsidRPr="00CA290F">
        <w:rPr>
          <w:rFonts w:ascii="Calibri" w:hAnsi="Calibri" w:cs="Calibri"/>
          <w:sz w:val="24"/>
          <w:szCs w:val="24"/>
          <w:lang w:val="en"/>
        </w:rPr>
        <w:t>(Fig. 3</w:t>
      </w:r>
      <w:r w:rsidR="00E11024" w:rsidRPr="00CA290F">
        <w:rPr>
          <w:rFonts w:ascii="Calibri" w:hAnsi="Calibri" w:cs="Calibri"/>
          <w:sz w:val="24"/>
          <w:szCs w:val="24"/>
          <w:lang w:val="en"/>
        </w:rPr>
        <w:t>B</w:t>
      </w:r>
      <w:r w:rsidRPr="00CA290F">
        <w:rPr>
          <w:rFonts w:ascii="Calibri" w:hAnsi="Calibri" w:cs="Calibri"/>
          <w:sz w:val="24"/>
          <w:szCs w:val="24"/>
          <w:lang w:val="en"/>
        </w:rPr>
        <w:t xml:space="preserve">). Nevertheless, the highest estimated daily loads of PAHs generated from individual treatment plants came from large WWTPs (Table 2), which was closely related to the size of daily flows recorded in these treatment plants. In addition, </w:t>
      </w:r>
      <w:r w:rsidR="00EE1AA6" w:rsidRPr="00CA290F">
        <w:rPr>
          <w:rFonts w:ascii="Calibri" w:hAnsi="Calibri" w:cs="Calibri"/>
          <w:sz w:val="24"/>
          <w:szCs w:val="24"/>
          <w:lang w:val="en"/>
        </w:rPr>
        <w:t xml:space="preserve">the </w:t>
      </w:r>
      <w:r w:rsidRPr="00CA290F">
        <w:rPr>
          <w:rFonts w:ascii="Calibri" w:hAnsi="Calibri" w:cs="Calibri"/>
          <w:sz w:val="24"/>
          <w:szCs w:val="24"/>
          <w:lang w:val="en"/>
        </w:rPr>
        <w:t xml:space="preserve">wastewater </w:t>
      </w:r>
      <w:r w:rsidR="00EE1AA6" w:rsidRPr="00CA290F">
        <w:rPr>
          <w:rFonts w:ascii="Calibri" w:hAnsi="Calibri" w:cs="Calibri"/>
          <w:sz w:val="24"/>
          <w:szCs w:val="24"/>
          <w:lang w:val="en"/>
        </w:rPr>
        <w:t xml:space="preserve">supplying large WWTPs typically includes </w:t>
      </w:r>
      <w:r w:rsidRPr="00CA290F">
        <w:rPr>
          <w:rFonts w:ascii="Calibri" w:hAnsi="Calibri" w:cs="Calibri"/>
          <w:sz w:val="24"/>
          <w:szCs w:val="24"/>
          <w:lang w:val="en"/>
        </w:rPr>
        <w:t xml:space="preserve">pollutants from large areas with high population density, </w:t>
      </w:r>
      <w:r w:rsidR="00EE1AA6" w:rsidRPr="00CA290F">
        <w:rPr>
          <w:rFonts w:ascii="Calibri" w:hAnsi="Calibri" w:cs="Calibri"/>
          <w:sz w:val="24"/>
          <w:szCs w:val="24"/>
          <w:lang w:val="en"/>
        </w:rPr>
        <w:t xml:space="preserve">together with those </w:t>
      </w:r>
      <w:r w:rsidRPr="00CA290F">
        <w:rPr>
          <w:rFonts w:ascii="Calibri" w:hAnsi="Calibri" w:cs="Calibri"/>
          <w:sz w:val="24"/>
          <w:szCs w:val="24"/>
          <w:lang w:val="en"/>
        </w:rPr>
        <w:t xml:space="preserve">carried </w:t>
      </w:r>
      <w:r w:rsidR="00EE1AA6" w:rsidRPr="00CA290F">
        <w:rPr>
          <w:rFonts w:ascii="Calibri" w:hAnsi="Calibri" w:cs="Calibri"/>
          <w:sz w:val="24"/>
          <w:szCs w:val="24"/>
          <w:lang w:val="en"/>
        </w:rPr>
        <w:t xml:space="preserve">through </w:t>
      </w:r>
      <w:r w:rsidRPr="00CA290F">
        <w:rPr>
          <w:rFonts w:ascii="Calibri" w:hAnsi="Calibri" w:cs="Calibri"/>
          <w:sz w:val="24"/>
          <w:szCs w:val="24"/>
          <w:lang w:val="en"/>
        </w:rPr>
        <w:t xml:space="preserve">the combined sewer system (Zhang et al., 2019). </w:t>
      </w:r>
      <w:r w:rsidR="00EE1AA6" w:rsidRPr="00CA290F">
        <w:rPr>
          <w:rFonts w:ascii="Calibri" w:hAnsi="Calibri" w:cs="Calibri"/>
          <w:sz w:val="24"/>
          <w:szCs w:val="24"/>
          <w:lang w:val="en"/>
        </w:rPr>
        <w:t xml:space="preserve">The </w:t>
      </w:r>
      <w:r w:rsidRPr="00CA290F">
        <w:rPr>
          <w:rFonts w:ascii="Calibri" w:hAnsi="Calibri" w:cs="Calibri"/>
          <w:sz w:val="24"/>
          <w:szCs w:val="24"/>
          <w:lang w:val="en"/>
        </w:rPr>
        <w:t xml:space="preserve">anthropogenic sources of PAHs </w:t>
      </w:r>
      <w:r w:rsidR="00EE1AA6" w:rsidRPr="00CA290F">
        <w:rPr>
          <w:rFonts w:ascii="Calibri" w:hAnsi="Calibri" w:cs="Calibri"/>
          <w:sz w:val="24"/>
          <w:szCs w:val="24"/>
          <w:lang w:val="en"/>
        </w:rPr>
        <w:t xml:space="preserve">include the </w:t>
      </w:r>
      <w:r w:rsidRPr="00CA290F">
        <w:rPr>
          <w:rFonts w:ascii="Calibri" w:hAnsi="Calibri" w:cs="Calibri"/>
          <w:sz w:val="24"/>
          <w:szCs w:val="24"/>
          <w:lang w:val="en"/>
        </w:rPr>
        <w:t xml:space="preserve">combustion of organic matter and industry, car emissions, smoke from wood-burning stoves, aircraft exhaust, cigarette smoke and grilling, oil spills, tar and creosote waste. </w:t>
      </w:r>
      <w:r w:rsidR="00EE1AA6" w:rsidRPr="00CA290F">
        <w:rPr>
          <w:rFonts w:ascii="Calibri" w:hAnsi="Calibri" w:cs="Calibri"/>
          <w:sz w:val="24"/>
          <w:szCs w:val="24"/>
          <w:lang w:val="en"/>
        </w:rPr>
        <w:t xml:space="preserve">In addition, PAHs can be released from the atmosphere </w:t>
      </w:r>
      <w:r w:rsidRPr="00CA290F">
        <w:rPr>
          <w:rFonts w:ascii="Calibri" w:hAnsi="Calibri" w:cs="Calibri"/>
          <w:sz w:val="24"/>
          <w:szCs w:val="24"/>
          <w:lang w:val="en"/>
        </w:rPr>
        <w:t xml:space="preserve">with dry or wet deposition, </w:t>
      </w:r>
      <w:r w:rsidR="00EE1AA6" w:rsidRPr="00CA290F">
        <w:rPr>
          <w:rFonts w:ascii="Calibri" w:hAnsi="Calibri" w:cs="Calibri"/>
          <w:sz w:val="24"/>
          <w:szCs w:val="24"/>
          <w:lang w:val="en"/>
        </w:rPr>
        <w:t xml:space="preserve">from where they </w:t>
      </w:r>
      <w:r w:rsidRPr="00CA290F">
        <w:rPr>
          <w:rFonts w:ascii="Calibri" w:hAnsi="Calibri" w:cs="Calibri"/>
          <w:sz w:val="24"/>
          <w:szCs w:val="24"/>
          <w:lang w:val="en"/>
        </w:rPr>
        <w:t>settle on the ground</w:t>
      </w:r>
      <w:r w:rsidR="00EE1AA6" w:rsidRPr="00CA290F">
        <w:rPr>
          <w:rFonts w:ascii="Calibri" w:hAnsi="Calibri" w:cs="Calibri"/>
          <w:sz w:val="24"/>
          <w:szCs w:val="24"/>
          <w:lang w:val="en"/>
        </w:rPr>
        <w:t xml:space="preserve"> or </w:t>
      </w:r>
      <w:r w:rsidRPr="00CA290F">
        <w:rPr>
          <w:rFonts w:ascii="Calibri" w:hAnsi="Calibri" w:cs="Calibri"/>
          <w:sz w:val="24"/>
          <w:szCs w:val="24"/>
          <w:lang w:val="en"/>
        </w:rPr>
        <w:t>surface waters</w:t>
      </w:r>
      <w:r w:rsidR="00EE1AA6" w:rsidRPr="00CA290F">
        <w:rPr>
          <w:rFonts w:ascii="Calibri" w:hAnsi="Calibri" w:cs="Calibri"/>
          <w:sz w:val="24"/>
          <w:szCs w:val="24"/>
          <w:lang w:val="en"/>
        </w:rPr>
        <w:t>,</w:t>
      </w:r>
      <w:r w:rsidRPr="00CA290F">
        <w:rPr>
          <w:rFonts w:ascii="Calibri" w:hAnsi="Calibri" w:cs="Calibri"/>
          <w:sz w:val="24"/>
          <w:szCs w:val="24"/>
          <w:lang w:val="en"/>
        </w:rPr>
        <w:t xml:space="preserve"> or are washed away with rain into the sewage system. </w:t>
      </w:r>
      <w:r w:rsidR="00EE1AA6" w:rsidRPr="00CA290F">
        <w:rPr>
          <w:rFonts w:ascii="Calibri" w:hAnsi="Calibri" w:cs="Calibri"/>
          <w:sz w:val="24"/>
          <w:szCs w:val="24"/>
          <w:lang w:val="en"/>
        </w:rPr>
        <w:t>As such</w:t>
      </w:r>
      <w:r w:rsidRPr="00CA290F">
        <w:rPr>
          <w:rFonts w:ascii="Calibri" w:hAnsi="Calibri" w:cs="Calibri"/>
          <w:sz w:val="24"/>
          <w:szCs w:val="24"/>
          <w:lang w:val="en"/>
        </w:rPr>
        <w:t>, urban environments</w:t>
      </w:r>
      <w:r w:rsidR="00EE1AA6" w:rsidRPr="00CA290F">
        <w:rPr>
          <w:rFonts w:ascii="Calibri" w:hAnsi="Calibri" w:cs="Calibri"/>
          <w:sz w:val="24"/>
          <w:szCs w:val="24"/>
          <w:lang w:val="en"/>
        </w:rPr>
        <w:t xml:space="preserve"> tend to be characterized by </w:t>
      </w:r>
      <w:r w:rsidRPr="00CA290F">
        <w:rPr>
          <w:rFonts w:ascii="Calibri" w:hAnsi="Calibri" w:cs="Calibri"/>
          <w:sz w:val="24"/>
          <w:szCs w:val="24"/>
          <w:lang w:val="en"/>
        </w:rPr>
        <w:t xml:space="preserve">higher concentrations </w:t>
      </w:r>
      <w:r w:rsidR="00EE1AA6" w:rsidRPr="00CA290F">
        <w:rPr>
          <w:rFonts w:ascii="Calibri" w:hAnsi="Calibri" w:cs="Calibri"/>
          <w:sz w:val="24"/>
          <w:szCs w:val="24"/>
          <w:lang w:val="en"/>
        </w:rPr>
        <w:t xml:space="preserve">of PAHs </w:t>
      </w:r>
      <w:r w:rsidRPr="00CA290F">
        <w:rPr>
          <w:rFonts w:ascii="Calibri" w:hAnsi="Calibri" w:cs="Calibri"/>
          <w:sz w:val="24"/>
          <w:szCs w:val="24"/>
          <w:lang w:val="en"/>
        </w:rPr>
        <w:t xml:space="preserve">than rural areas (Abdel-Shafy &amp; Mansour, 2016). </w:t>
      </w:r>
      <w:r w:rsidR="00BA3D27" w:rsidRPr="00CA290F">
        <w:rPr>
          <w:rFonts w:ascii="Calibri" w:hAnsi="Calibri" w:cs="Calibri"/>
          <w:sz w:val="24"/>
          <w:szCs w:val="24"/>
          <w:lang w:val="en"/>
        </w:rPr>
        <w:t xml:space="preserve">This is confirmed in our present findings, which indicate </w:t>
      </w:r>
      <w:r w:rsidRPr="00CA290F">
        <w:rPr>
          <w:rFonts w:ascii="Calibri" w:hAnsi="Calibri" w:cs="Calibri"/>
          <w:sz w:val="24"/>
          <w:szCs w:val="24"/>
          <w:lang w:val="en"/>
        </w:rPr>
        <w:t>higher concentrations in WWTPs located closer to larger urban agglomerations</w:t>
      </w:r>
      <w:r w:rsidRPr="00CA290F">
        <w:rPr>
          <w:rFonts w:ascii="Calibri" w:hAnsi="Calibri" w:cs="Calibri"/>
          <w:sz w:val="24"/>
          <w:szCs w:val="24"/>
          <w:lang w:val="en-US"/>
        </w:rPr>
        <w:t xml:space="preserve"> </w:t>
      </w:r>
      <w:r w:rsidR="002E66EE" w:rsidRPr="00CA290F">
        <w:rPr>
          <w:rFonts w:ascii="Calibri" w:hAnsi="Calibri" w:cs="Calibri"/>
          <w:sz w:val="24"/>
          <w:szCs w:val="24"/>
          <w:lang w:val="en-US"/>
        </w:rPr>
        <w:t>(</w:t>
      </w:r>
      <w:r w:rsidR="007C0EA9" w:rsidRPr="00CA290F">
        <w:rPr>
          <w:rFonts w:ascii="Calibri" w:hAnsi="Calibri" w:cs="Calibri"/>
          <w:sz w:val="24"/>
          <w:szCs w:val="24"/>
          <w:lang w:val="en-US"/>
        </w:rPr>
        <w:t>Fig</w:t>
      </w:r>
      <w:r w:rsidR="00A9761D" w:rsidRPr="00CA290F">
        <w:rPr>
          <w:rFonts w:ascii="Calibri" w:hAnsi="Calibri" w:cs="Calibri"/>
          <w:sz w:val="24"/>
          <w:szCs w:val="24"/>
          <w:lang w:val="en-US"/>
        </w:rPr>
        <w:t>.5</w:t>
      </w:r>
      <w:r w:rsidR="007C0EA9" w:rsidRPr="00CA290F">
        <w:rPr>
          <w:rFonts w:ascii="Calibri" w:hAnsi="Calibri" w:cs="Calibri"/>
          <w:sz w:val="24"/>
          <w:szCs w:val="24"/>
          <w:lang w:val="en-US"/>
        </w:rPr>
        <w:t>).</w:t>
      </w:r>
    </w:p>
    <w:p w14:paraId="384191CF" w14:textId="3C34E5E8" w:rsidR="00BA3D27" w:rsidRPr="00CA290F" w:rsidRDefault="00BA3D27" w:rsidP="00483E79">
      <w:pPr>
        <w:spacing w:after="0" w:line="480" w:lineRule="auto"/>
        <w:jc w:val="both"/>
        <w:rPr>
          <w:rFonts w:ascii="Calibri" w:hAnsi="Calibri" w:cs="Calibri"/>
          <w:sz w:val="24"/>
          <w:szCs w:val="24"/>
          <w:lang w:val="en"/>
        </w:rPr>
      </w:pPr>
      <w:r w:rsidRPr="00CA290F">
        <w:rPr>
          <w:rFonts w:ascii="Calibri" w:hAnsi="Calibri" w:cs="Calibri"/>
          <w:sz w:val="24"/>
          <w:szCs w:val="24"/>
          <w:lang w:val="en"/>
        </w:rPr>
        <w:t xml:space="preserve">Studies have frequently confirmed the presence of </w:t>
      </w:r>
      <w:r w:rsidR="00BB5565" w:rsidRPr="00CA290F">
        <w:rPr>
          <w:rFonts w:ascii="Calibri" w:hAnsi="Calibri" w:cs="Calibri"/>
          <w:sz w:val="24"/>
          <w:szCs w:val="24"/>
          <w:lang w:val="en"/>
        </w:rPr>
        <w:t>PAHs such as phenanthrene (PHE), naphthalene (NAP), acenaphthene (ACE) and fluorene (FLU) in municipal wastewater. The</w:t>
      </w:r>
      <w:r w:rsidRPr="00CA290F">
        <w:rPr>
          <w:rFonts w:ascii="Calibri" w:hAnsi="Calibri" w:cs="Calibri"/>
          <w:sz w:val="24"/>
          <w:szCs w:val="24"/>
          <w:lang w:val="en"/>
        </w:rPr>
        <w:t xml:space="preserve">ir </w:t>
      </w:r>
      <w:r w:rsidR="00BB5565" w:rsidRPr="00CA290F">
        <w:rPr>
          <w:rFonts w:ascii="Calibri" w:hAnsi="Calibri" w:cs="Calibri"/>
          <w:sz w:val="24"/>
          <w:szCs w:val="24"/>
          <w:lang w:val="en"/>
        </w:rPr>
        <w:t xml:space="preserve"> elimination ranges from 40 to 60%</w:t>
      </w:r>
      <w:r w:rsidRPr="00CA290F">
        <w:rPr>
          <w:rFonts w:ascii="Calibri" w:hAnsi="Calibri" w:cs="Calibri"/>
          <w:sz w:val="24"/>
          <w:szCs w:val="24"/>
          <w:lang w:val="en"/>
        </w:rPr>
        <w:t xml:space="preserve"> in pretreatment processes</w:t>
      </w:r>
      <w:r w:rsidR="00BB5565" w:rsidRPr="00CA290F">
        <w:rPr>
          <w:rFonts w:ascii="Calibri" w:hAnsi="Calibri" w:cs="Calibri"/>
          <w:sz w:val="24"/>
          <w:szCs w:val="24"/>
          <w:lang w:val="en"/>
        </w:rPr>
        <w:t xml:space="preserve">, </w:t>
      </w:r>
      <w:r w:rsidRPr="00CA290F">
        <w:rPr>
          <w:rFonts w:ascii="Calibri" w:hAnsi="Calibri" w:cs="Calibri"/>
          <w:sz w:val="24"/>
          <w:szCs w:val="24"/>
          <w:lang w:val="en"/>
        </w:rPr>
        <w:t xml:space="preserve">and </w:t>
      </w:r>
      <w:r w:rsidR="00BB5565" w:rsidRPr="00CA290F">
        <w:rPr>
          <w:rFonts w:ascii="Calibri" w:hAnsi="Calibri" w:cs="Calibri"/>
          <w:sz w:val="24"/>
          <w:szCs w:val="24"/>
          <w:lang w:val="en"/>
        </w:rPr>
        <w:t xml:space="preserve">from 10 to 90% </w:t>
      </w:r>
      <w:r w:rsidRPr="00CA290F">
        <w:rPr>
          <w:rFonts w:ascii="Calibri" w:hAnsi="Calibri" w:cs="Calibri"/>
          <w:sz w:val="24"/>
          <w:szCs w:val="24"/>
          <w:lang w:val="en"/>
        </w:rPr>
        <w:t xml:space="preserve">during biological treatments </w:t>
      </w:r>
      <w:r w:rsidR="00BB5565" w:rsidRPr="00CA290F">
        <w:rPr>
          <w:rFonts w:ascii="Calibri" w:hAnsi="Calibri" w:cs="Calibri"/>
          <w:sz w:val="24"/>
          <w:szCs w:val="24"/>
          <w:lang w:val="en"/>
        </w:rPr>
        <w:t xml:space="preserve">(Gaurav et al., 2021). </w:t>
      </w:r>
      <w:r w:rsidRPr="00CA290F">
        <w:rPr>
          <w:rFonts w:ascii="Calibri" w:hAnsi="Calibri" w:cs="Calibri"/>
          <w:sz w:val="24"/>
          <w:szCs w:val="24"/>
          <w:lang w:val="en"/>
        </w:rPr>
        <w:t xml:space="preserve">One </w:t>
      </w:r>
      <w:r w:rsidR="00BB5565" w:rsidRPr="00CA290F">
        <w:rPr>
          <w:rFonts w:ascii="Calibri" w:hAnsi="Calibri" w:cs="Calibri"/>
          <w:sz w:val="24"/>
          <w:szCs w:val="24"/>
          <w:lang w:val="en"/>
        </w:rPr>
        <w:t xml:space="preserve">analysis </w:t>
      </w:r>
      <w:r w:rsidRPr="00CA290F">
        <w:rPr>
          <w:rFonts w:ascii="Calibri" w:hAnsi="Calibri" w:cs="Calibri"/>
          <w:sz w:val="24"/>
          <w:szCs w:val="24"/>
          <w:lang w:val="en"/>
        </w:rPr>
        <w:t xml:space="preserve">found </w:t>
      </w:r>
      <w:r w:rsidR="00BB5565" w:rsidRPr="00CA290F">
        <w:rPr>
          <w:rFonts w:ascii="Calibri" w:hAnsi="Calibri" w:cs="Calibri"/>
          <w:sz w:val="24"/>
          <w:szCs w:val="24"/>
          <w:lang w:val="en"/>
        </w:rPr>
        <w:t xml:space="preserve">PAHs </w:t>
      </w:r>
      <w:r w:rsidRPr="00CA290F">
        <w:rPr>
          <w:rFonts w:ascii="Calibri" w:hAnsi="Calibri" w:cs="Calibri"/>
          <w:sz w:val="24"/>
          <w:szCs w:val="24"/>
          <w:lang w:val="en"/>
        </w:rPr>
        <w:t xml:space="preserve">to be </w:t>
      </w:r>
      <w:r w:rsidR="00BB5565" w:rsidRPr="00CA290F">
        <w:rPr>
          <w:rFonts w:ascii="Calibri" w:hAnsi="Calibri" w:cs="Calibri"/>
          <w:sz w:val="24"/>
          <w:szCs w:val="24"/>
          <w:lang w:val="en"/>
        </w:rPr>
        <w:t xml:space="preserve">eliminated from </w:t>
      </w:r>
      <w:r w:rsidR="00BB5565" w:rsidRPr="00CA290F">
        <w:rPr>
          <w:rFonts w:ascii="Calibri" w:hAnsi="Calibri" w:cs="Calibri"/>
          <w:sz w:val="24"/>
          <w:szCs w:val="24"/>
          <w:lang w:val="en"/>
        </w:rPr>
        <w:lastRenderedPageBreak/>
        <w:t xml:space="preserve">wastewater at </w:t>
      </w:r>
      <w:r w:rsidRPr="00CA290F">
        <w:rPr>
          <w:rFonts w:ascii="Calibri" w:hAnsi="Calibri" w:cs="Calibri"/>
          <w:sz w:val="24"/>
          <w:szCs w:val="24"/>
          <w:lang w:val="en"/>
        </w:rPr>
        <w:t xml:space="preserve">with an efficiency </w:t>
      </w:r>
      <w:r w:rsidR="00BB5565" w:rsidRPr="00CA290F">
        <w:rPr>
          <w:rFonts w:ascii="Calibri" w:hAnsi="Calibri" w:cs="Calibri"/>
          <w:sz w:val="24"/>
          <w:szCs w:val="24"/>
          <w:lang w:val="en"/>
        </w:rPr>
        <w:t>of about 80%</w:t>
      </w:r>
      <w:r w:rsidRPr="00CA290F">
        <w:rPr>
          <w:rFonts w:ascii="Calibri" w:hAnsi="Calibri" w:cs="Calibri"/>
          <w:sz w:val="24"/>
          <w:szCs w:val="24"/>
          <w:lang w:val="en"/>
        </w:rPr>
        <w:t>; although</w:t>
      </w:r>
      <w:r w:rsidR="00BB5565" w:rsidRPr="00CA290F">
        <w:rPr>
          <w:rFonts w:ascii="Calibri" w:hAnsi="Calibri" w:cs="Calibri"/>
          <w:sz w:val="24"/>
          <w:szCs w:val="24"/>
          <w:lang w:val="en"/>
        </w:rPr>
        <w:t xml:space="preserve"> </w:t>
      </w:r>
      <w:r w:rsidRPr="00CA290F">
        <w:rPr>
          <w:rFonts w:ascii="Calibri" w:hAnsi="Calibri" w:cs="Calibri"/>
          <w:sz w:val="24"/>
          <w:szCs w:val="24"/>
          <w:lang w:val="en"/>
        </w:rPr>
        <w:t xml:space="preserve">total </w:t>
      </w:r>
      <w:r w:rsidR="00BB5565" w:rsidRPr="00CA290F">
        <w:rPr>
          <w:rFonts w:ascii="Calibri" w:hAnsi="Calibri" w:cs="Calibri"/>
          <w:sz w:val="24"/>
          <w:szCs w:val="24"/>
          <w:lang w:val="en"/>
        </w:rPr>
        <w:t>PAH</w:t>
      </w:r>
      <w:r w:rsidRPr="00CA290F">
        <w:rPr>
          <w:rFonts w:ascii="Calibri" w:hAnsi="Calibri" w:cs="Calibri"/>
          <w:sz w:val="24"/>
          <w:szCs w:val="24"/>
          <w:lang w:val="en"/>
        </w:rPr>
        <w:t xml:space="preserve"> content</w:t>
      </w:r>
      <w:r w:rsidR="00BB5565" w:rsidRPr="00CA290F">
        <w:rPr>
          <w:rFonts w:ascii="Calibri" w:hAnsi="Calibri" w:cs="Calibri"/>
          <w:sz w:val="24"/>
          <w:szCs w:val="24"/>
          <w:lang w:val="en"/>
        </w:rPr>
        <w:t xml:space="preserve"> </w:t>
      </w:r>
      <w:r w:rsidRPr="00CA290F">
        <w:rPr>
          <w:rFonts w:ascii="Calibri" w:hAnsi="Calibri" w:cs="Calibri"/>
          <w:sz w:val="24"/>
          <w:szCs w:val="24"/>
          <w:lang w:val="en"/>
        </w:rPr>
        <w:t xml:space="preserve">was found to be in the range </w:t>
      </w:r>
      <w:r w:rsidR="00BB5565" w:rsidRPr="00CA290F">
        <w:rPr>
          <w:rFonts w:ascii="Calibri" w:hAnsi="Calibri" w:cs="Calibri"/>
          <w:sz w:val="24"/>
          <w:szCs w:val="24"/>
          <w:lang w:val="en"/>
        </w:rPr>
        <w:t>of 43.5</w:t>
      </w:r>
      <w:r w:rsidR="00090025" w:rsidRPr="00CA290F">
        <w:rPr>
          <w:rFonts w:ascii="Calibri" w:hAnsi="Calibri" w:cs="Calibri"/>
          <w:sz w:val="24"/>
          <w:szCs w:val="24"/>
          <w:lang w:val="en"/>
        </w:rPr>
        <w:t>±42.5</w:t>
      </w:r>
      <w:r w:rsidR="00BB5565" w:rsidRPr="00CA290F">
        <w:rPr>
          <w:rFonts w:ascii="Calibri" w:hAnsi="Calibri" w:cs="Calibri"/>
          <w:sz w:val="24"/>
          <w:szCs w:val="24"/>
          <w:lang w:val="en"/>
        </w:rPr>
        <w:t xml:space="preserve"> ng/L </w:t>
      </w:r>
      <w:r w:rsidRPr="00CA290F">
        <w:rPr>
          <w:rFonts w:ascii="Calibri" w:hAnsi="Calibri" w:cs="Calibri"/>
          <w:sz w:val="24"/>
          <w:szCs w:val="24"/>
          <w:lang w:val="en"/>
        </w:rPr>
        <w:t xml:space="preserve">in the treated wastewater </w:t>
      </w:r>
      <w:r w:rsidR="00BB5565" w:rsidRPr="00CA290F">
        <w:rPr>
          <w:rFonts w:ascii="Calibri" w:hAnsi="Calibri" w:cs="Calibri"/>
          <w:sz w:val="24"/>
          <w:szCs w:val="24"/>
          <w:lang w:val="en"/>
        </w:rPr>
        <w:t xml:space="preserve">(Ozaki et al., 2015). In </w:t>
      </w:r>
      <w:r w:rsidRPr="00CA290F">
        <w:rPr>
          <w:rFonts w:ascii="Calibri" w:hAnsi="Calibri" w:cs="Calibri"/>
          <w:sz w:val="24"/>
          <w:szCs w:val="24"/>
          <w:lang w:val="en"/>
        </w:rPr>
        <w:t xml:space="preserve">the present </w:t>
      </w:r>
      <w:r w:rsidR="00BB5565" w:rsidRPr="00CA290F">
        <w:rPr>
          <w:rFonts w:ascii="Calibri" w:hAnsi="Calibri" w:cs="Calibri"/>
          <w:sz w:val="24"/>
          <w:szCs w:val="24"/>
          <w:lang w:val="en"/>
        </w:rPr>
        <w:t>analys</w:t>
      </w:r>
      <w:r w:rsidRPr="00CA290F">
        <w:rPr>
          <w:rFonts w:ascii="Calibri" w:hAnsi="Calibri" w:cs="Calibri"/>
          <w:sz w:val="24"/>
          <w:szCs w:val="24"/>
          <w:lang w:val="en"/>
        </w:rPr>
        <w:t>i</w:t>
      </w:r>
      <w:r w:rsidR="00BB5565" w:rsidRPr="00CA290F">
        <w:rPr>
          <w:rFonts w:ascii="Calibri" w:hAnsi="Calibri" w:cs="Calibri"/>
          <w:sz w:val="24"/>
          <w:szCs w:val="24"/>
          <w:lang w:val="en"/>
        </w:rPr>
        <w:t xml:space="preserve">s, the </w:t>
      </w:r>
      <w:r w:rsidRPr="00CA290F">
        <w:rPr>
          <w:rFonts w:ascii="Calibri" w:hAnsi="Calibri" w:cs="Calibri"/>
          <w:sz w:val="24"/>
          <w:szCs w:val="24"/>
          <w:lang w:val="en"/>
        </w:rPr>
        <w:t xml:space="preserve">mean </w:t>
      </w:r>
      <w:r w:rsidR="00BB5565" w:rsidRPr="00CA290F">
        <w:rPr>
          <w:rFonts w:ascii="Calibri" w:hAnsi="Calibri" w:cs="Calibri"/>
          <w:sz w:val="24"/>
          <w:szCs w:val="24"/>
          <w:lang w:val="en"/>
        </w:rPr>
        <w:t xml:space="preserve"> of the sum of PAH</w:t>
      </w:r>
      <w:r w:rsidRPr="00CA290F">
        <w:rPr>
          <w:rFonts w:ascii="Calibri" w:hAnsi="Calibri" w:cs="Calibri"/>
          <w:sz w:val="24"/>
          <w:szCs w:val="24"/>
          <w:lang w:val="en"/>
        </w:rPr>
        <w:t xml:space="preserve"> concentration</w:t>
      </w:r>
      <w:r w:rsidR="00BB5565" w:rsidRPr="00CA290F">
        <w:rPr>
          <w:rFonts w:ascii="Calibri" w:hAnsi="Calibri" w:cs="Calibri"/>
          <w:sz w:val="24"/>
          <w:szCs w:val="24"/>
          <w:lang w:val="en"/>
        </w:rPr>
        <w:t xml:space="preserve"> for all analyzed samples is 90 ng/L. </w:t>
      </w:r>
    </w:p>
    <w:p w14:paraId="09396D71" w14:textId="125C1107" w:rsidR="002B5A5F" w:rsidRPr="00CA290F" w:rsidRDefault="00BA3D27" w:rsidP="00483E79">
      <w:pPr>
        <w:spacing w:after="0" w:line="480" w:lineRule="auto"/>
        <w:jc w:val="both"/>
        <w:rPr>
          <w:lang w:val="en-US"/>
        </w:rPr>
      </w:pPr>
      <w:r w:rsidRPr="00CA290F">
        <w:rPr>
          <w:rFonts w:ascii="Calibri" w:hAnsi="Calibri" w:cs="Calibri"/>
          <w:sz w:val="24"/>
          <w:szCs w:val="24"/>
          <w:lang w:val="en"/>
        </w:rPr>
        <w:t xml:space="preserve">Our present findings indicate the </w:t>
      </w:r>
      <w:r w:rsidR="00BB5565" w:rsidRPr="00CA290F">
        <w:rPr>
          <w:rFonts w:ascii="Calibri" w:hAnsi="Calibri" w:cs="Calibri"/>
          <w:sz w:val="24"/>
          <w:szCs w:val="24"/>
          <w:lang w:val="en"/>
        </w:rPr>
        <w:t>most frequently</w:t>
      </w:r>
      <w:r w:rsidRPr="00CA290F">
        <w:rPr>
          <w:rFonts w:ascii="Calibri" w:hAnsi="Calibri" w:cs="Calibri"/>
          <w:sz w:val="24"/>
          <w:szCs w:val="24"/>
          <w:lang w:val="en"/>
        </w:rPr>
        <w:t>-</w:t>
      </w:r>
      <w:r w:rsidR="00BB5565" w:rsidRPr="00CA290F">
        <w:rPr>
          <w:rFonts w:ascii="Calibri" w:hAnsi="Calibri" w:cs="Calibri"/>
          <w:sz w:val="24"/>
          <w:szCs w:val="24"/>
          <w:lang w:val="en"/>
        </w:rPr>
        <w:t xml:space="preserve">identified PAHs in the samples </w:t>
      </w:r>
      <w:r w:rsidRPr="00CA290F">
        <w:rPr>
          <w:rFonts w:ascii="Calibri" w:hAnsi="Calibri" w:cs="Calibri"/>
          <w:sz w:val="24"/>
          <w:szCs w:val="24"/>
          <w:lang w:val="en"/>
        </w:rPr>
        <w:t xml:space="preserve">to be </w:t>
      </w:r>
      <w:r w:rsidR="00BB5565" w:rsidRPr="00CA290F">
        <w:rPr>
          <w:rFonts w:ascii="Calibri" w:hAnsi="Calibri" w:cs="Calibri"/>
          <w:sz w:val="24"/>
          <w:szCs w:val="24"/>
          <w:lang w:val="en"/>
        </w:rPr>
        <w:t>phenanthrene</w:t>
      </w:r>
      <w:r w:rsidR="00FE0CCF" w:rsidRPr="00CA290F">
        <w:rPr>
          <w:rFonts w:ascii="Calibri" w:hAnsi="Calibri" w:cs="Calibri"/>
          <w:sz w:val="24"/>
          <w:szCs w:val="24"/>
          <w:lang w:val="en"/>
        </w:rPr>
        <w:t xml:space="preserve"> (PHE)</w:t>
      </w:r>
      <w:r w:rsidR="00BB5565" w:rsidRPr="00CA290F">
        <w:rPr>
          <w:rFonts w:ascii="Calibri" w:hAnsi="Calibri" w:cs="Calibri"/>
          <w:sz w:val="24"/>
          <w:szCs w:val="24"/>
          <w:lang w:val="en"/>
        </w:rPr>
        <w:t xml:space="preserve"> and naphthalene (NAP)</w:t>
      </w:r>
      <w:r w:rsidRPr="00CA290F">
        <w:rPr>
          <w:rFonts w:ascii="Calibri" w:hAnsi="Calibri" w:cs="Calibri"/>
          <w:sz w:val="24"/>
          <w:szCs w:val="24"/>
          <w:lang w:val="en"/>
        </w:rPr>
        <w:t xml:space="preserve">, which </w:t>
      </w:r>
      <w:r w:rsidR="00BB5565" w:rsidRPr="00CA290F">
        <w:rPr>
          <w:rFonts w:ascii="Calibri" w:hAnsi="Calibri" w:cs="Calibri"/>
          <w:sz w:val="24"/>
          <w:szCs w:val="24"/>
          <w:lang w:val="en"/>
        </w:rPr>
        <w:t>were also detected in the highest concentrations. Similar results were also obtained by Ozaki et al. (2015)</w:t>
      </w:r>
      <w:r w:rsidRPr="00CA290F">
        <w:rPr>
          <w:rFonts w:ascii="Calibri" w:hAnsi="Calibri" w:cs="Calibri"/>
          <w:sz w:val="24"/>
          <w:szCs w:val="24"/>
          <w:lang w:val="en"/>
        </w:rPr>
        <w:t xml:space="preserve"> who found </w:t>
      </w:r>
      <w:r w:rsidR="00BB5565" w:rsidRPr="00CA290F">
        <w:rPr>
          <w:rFonts w:ascii="Calibri" w:hAnsi="Calibri" w:cs="Calibri"/>
          <w:sz w:val="24"/>
          <w:szCs w:val="24"/>
          <w:lang w:val="en"/>
        </w:rPr>
        <w:t xml:space="preserve">phenanthrene </w:t>
      </w:r>
      <w:r w:rsidRPr="00CA290F">
        <w:rPr>
          <w:rFonts w:ascii="Calibri" w:hAnsi="Calibri" w:cs="Calibri"/>
          <w:sz w:val="24"/>
          <w:szCs w:val="24"/>
          <w:lang w:val="en"/>
        </w:rPr>
        <w:t xml:space="preserve">to have the highest concentrations among 16 analyzed PAHs </w:t>
      </w:r>
      <w:r w:rsidR="00BB5565" w:rsidRPr="00CA290F">
        <w:rPr>
          <w:rFonts w:ascii="Calibri" w:hAnsi="Calibri" w:cs="Calibri"/>
          <w:sz w:val="24"/>
          <w:szCs w:val="24"/>
          <w:lang w:val="en"/>
        </w:rPr>
        <w:t xml:space="preserve">in both the influent and effluent of </w:t>
      </w:r>
      <w:r w:rsidRPr="00CA290F">
        <w:rPr>
          <w:rFonts w:ascii="Calibri" w:hAnsi="Calibri" w:cs="Calibri"/>
          <w:sz w:val="24"/>
          <w:szCs w:val="24"/>
          <w:lang w:val="en"/>
        </w:rPr>
        <w:t xml:space="preserve">a </w:t>
      </w:r>
      <w:r w:rsidR="00BB5565" w:rsidRPr="00CA290F">
        <w:rPr>
          <w:rFonts w:ascii="Calibri" w:hAnsi="Calibri" w:cs="Calibri"/>
          <w:sz w:val="24"/>
          <w:szCs w:val="24"/>
          <w:lang w:val="en"/>
        </w:rPr>
        <w:t xml:space="preserve">studied WWTP. </w:t>
      </w:r>
      <w:r w:rsidR="000161CB" w:rsidRPr="00CA290F">
        <w:rPr>
          <w:rFonts w:ascii="Calibri" w:hAnsi="Calibri" w:cs="Calibri"/>
          <w:sz w:val="24"/>
          <w:szCs w:val="24"/>
          <w:lang w:val="en"/>
        </w:rPr>
        <w:t xml:space="preserve">A study of PAHs in </w:t>
      </w:r>
      <w:r w:rsidR="00BB5565" w:rsidRPr="00CA290F">
        <w:rPr>
          <w:rFonts w:ascii="Calibri" w:hAnsi="Calibri" w:cs="Calibri"/>
          <w:sz w:val="24"/>
          <w:szCs w:val="24"/>
          <w:lang w:val="en"/>
        </w:rPr>
        <w:t xml:space="preserve">wastewater from </w:t>
      </w:r>
      <w:r w:rsidR="000161CB" w:rsidRPr="00CA290F">
        <w:rPr>
          <w:rFonts w:ascii="Calibri" w:hAnsi="Calibri" w:cs="Calibri"/>
          <w:sz w:val="24"/>
          <w:szCs w:val="24"/>
          <w:lang w:val="en"/>
        </w:rPr>
        <w:t xml:space="preserve">the </w:t>
      </w:r>
      <w:r w:rsidR="00BB5565" w:rsidRPr="00CA290F">
        <w:rPr>
          <w:rFonts w:ascii="Calibri" w:hAnsi="Calibri" w:cs="Calibri"/>
          <w:sz w:val="24"/>
          <w:szCs w:val="24"/>
          <w:lang w:val="en"/>
        </w:rPr>
        <w:t>Konya, Eregli and Zincirlikuyu WWTPs (Nas et al., 2020</w:t>
      </w:r>
      <w:r w:rsidR="000161CB" w:rsidRPr="00CA290F">
        <w:rPr>
          <w:rFonts w:ascii="Calibri" w:hAnsi="Calibri" w:cs="Calibri"/>
          <w:sz w:val="24"/>
          <w:szCs w:val="24"/>
          <w:lang w:val="en"/>
        </w:rPr>
        <w:t xml:space="preserve">) found NAP to be present at </w:t>
      </w:r>
      <w:r w:rsidR="00BB5565" w:rsidRPr="00CA290F">
        <w:rPr>
          <w:rFonts w:ascii="Calibri" w:hAnsi="Calibri" w:cs="Calibri"/>
          <w:sz w:val="24"/>
          <w:szCs w:val="24"/>
          <w:lang w:val="en"/>
        </w:rPr>
        <w:t>the highest concentrations</w:t>
      </w:r>
      <w:r w:rsidR="000161CB" w:rsidRPr="00CA290F">
        <w:rPr>
          <w:rFonts w:ascii="Calibri" w:hAnsi="Calibri" w:cs="Calibri"/>
          <w:sz w:val="24"/>
          <w:szCs w:val="24"/>
          <w:lang w:val="en"/>
        </w:rPr>
        <w:t xml:space="preserve"> (</w:t>
      </w:r>
      <w:r w:rsidR="00BB5565" w:rsidRPr="00CA290F">
        <w:rPr>
          <w:rFonts w:ascii="Calibri" w:hAnsi="Calibri" w:cs="Calibri"/>
          <w:sz w:val="24"/>
          <w:szCs w:val="24"/>
          <w:lang w:val="en"/>
        </w:rPr>
        <w:t>103-370 ng/L</w:t>
      </w:r>
      <w:r w:rsidR="000161CB" w:rsidRPr="00CA290F">
        <w:rPr>
          <w:rFonts w:ascii="Calibri" w:hAnsi="Calibri" w:cs="Calibri"/>
          <w:sz w:val="24"/>
          <w:szCs w:val="24"/>
          <w:lang w:val="en"/>
        </w:rPr>
        <w:t xml:space="preserve"> after treatment), with the second most common being </w:t>
      </w:r>
      <w:r w:rsidR="00BB5565" w:rsidRPr="00CA290F">
        <w:rPr>
          <w:rFonts w:ascii="Calibri" w:hAnsi="Calibri" w:cs="Calibri"/>
          <w:sz w:val="24"/>
          <w:szCs w:val="24"/>
          <w:lang w:val="en"/>
        </w:rPr>
        <w:t>ANT</w:t>
      </w:r>
      <w:r w:rsidR="000161CB" w:rsidRPr="00CA290F">
        <w:rPr>
          <w:rFonts w:ascii="Calibri" w:hAnsi="Calibri" w:cs="Calibri"/>
          <w:sz w:val="24"/>
          <w:szCs w:val="24"/>
          <w:lang w:val="en"/>
        </w:rPr>
        <w:t xml:space="preserve">, followed by </w:t>
      </w:r>
      <w:r w:rsidR="00BB5565" w:rsidRPr="00CA290F">
        <w:rPr>
          <w:rFonts w:ascii="Calibri" w:hAnsi="Calibri" w:cs="Calibri"/>
          <w:sz w:val="24"/>
          <w:szCs w:val="24"/>
          <w:lang w:val="en"/>
        </w:rPr>
        <w:t xml:space="preserve">BbF, BkF, BaP, IP, FLU, and </w:t>
      </w:r>
      <w:r w:rsidR="00FE0CCF" w:rsidRPr="00CA290F">
        <w:rPr>
          <w:rFonts w:ascii="Calibri" w:hAnsi="Calibri" w:cs="Calibri"/>
          <w:sz w:val="24"/>
          <w:szCs w:val="24"/>
          <w:lang w:val="en"/>
        </w:rPr>
        <w:t xml:space="preserve">also </w:t>
      </w:r>
      <w:r w:rsidR="00BB5565" w:rsidRPr="00CA290F">
        <w:rPr>
          <w:rFonts w:ascii="Calibri" w:hAnsi="Calibri" w:cs="Calibri"/>
          <w:sz w:val="24"/>
          <w:szCs w:val="24"/>
          <w:lang w:val="en"/>
        </w:rPr>
        <w:t>BghiP, which was not detected in our samples. The total PAH</w:t>
      </w:r>
      <w:r w:rsidR="000161CB" w:rsidRPr="00CA290F">
        <w:rPr>
          <w:rFonts w:ascii="Calibri" w:hAnsi="Calibri" w:cs="Calibri"/>
          <w:sz w:val="24"/>
          <w:szCs w:val="24"/>
          <w:lang w:val="en"/>
        </w:rPr>
        <w:t xml:space="preserve"> content</w:t>
      </w:r>
      <w:r w:rsidR="00BB5565" w:rsidRPr="00CA290F">
        <w:rPr>
          <w:rFonts w:ascii="Calibri" w:hAnsi="Calibri" w:cs="Calibri"/>
          <w:sz w:val="24"/>
          <w:szCs w:val="24"/>
          <w:lang w:val="en"/>
        </w:rPr>
        <w:t xml:space="preserve"> in treated wastewater </w:t>
      </w:r>
      <w:r w:rsidR="000161CB" w:rsidRPr="00CA290F">
        <w:rPr>
          <w:rFonts w:ascii="Calibri" w:hAnsi="Calibri" w:cs="Calibri"/>
          <w:sz w:val="24"/>
          <w:szCs w:val="24"/>
          <w:lang w:val="en"/>
        </w:rPr>
        <w:t xml:space="preserve">was found to be </w:t>
      </w:r>
      <w:r w:rsidR="00BB5565" w:rsidRPr="00CA290F">
        <w:rPr>
          <w:rFonts w:ascii="Calibri" w:hAnsi="Calibri" w:cs="Calibri"/>
          <w:sz w:val="24"/>
          <w:szCs w:val="24"/>
          <w:lang w:val="en"/>
        </w:rPr>
        <w:t xml:space="preserve">338 ng/L </w:t>
      </w:r>
      <w:r w:rsidR="000161CB" w:rsidRPr="00CA290F">
        <w:rPr>
          <w:rFonts w:ascii="Calibri" w:hAnsi="Calibri" w:cs="Calibri"/>
          <w:sz w:val="24"/>
          <w:szCs w:val="24"/>
          <w:lang w:val="en"/>
        </w:rPr>
        <w:t xml:space="preserve">in the </w:t>
      </w:r>
      <w:r w:rsidR="00BB5565" w:rsidRPr="00CA290F">
        <w:rPr>
          <w:rFonts w:ascii="Calibri" w:hAnsi="Calibri" w:cs="Calibri"/>
          <w:sz w:val="24"/>
          <w:szCs w:val="24"/>
          <w:lang w:val="en"/>
        </w:rPr>
        <w:t xml:space="preserve">Konya WWTPs, 603 ng/L </w:t>
      </w:r>
      <w:r w:rsidR="000161CB" w:rsidRPr="00CA290F">
        <w:rPr>
          <w:rFonts w:ascii="Calibri" w:hAnsi="Calibri" w:cs="Calibri"/>
          <w:sz w:val="24"/>
          <w:szCs w:val="24"/>
          <w:lang w:val="en"/>
        </w:rPr>
        <w:t xml:space="preserve">in the </w:t>
      </w:r>
      <w:r w:rsidR="00BB5565" w:rsidRPr="00CA290F">
        <w:rPr>
          <w:rFonts w:ascii="Calibri" w:hAnsi="Calibri" w:cs="Calibri"/>
          <w:sz w:val="24"/>
          <w:szCs w:val="24"/>
          <w:lang w:val="en"/>
        </w:rPr>
        <w:t xml:space="preserve">Eregli WWTPs and 334 ng/L </w:t>
      </w:r>
      <w:r w:rsidR="000161CB" w:rsidRPr="00CA290F">
        <w:rPr>
          <w:rFonts w:ascii="Calibri" w:hAnsi="Calibri" w:cs="Calibri"/>
          <w:sz w:val="24"/>
          <w:szCs w:val="24"/>
          <w:lang w:val="en"/>
        </w:rPr>
        <w:t xml:space="preserve">in the </w:t>
      </w:r>
      <w:r w:rsidR="00BB5565" w:rsidRPr="00CA290F">
        <w:rPr>
          <w:rFonts w:ascii="Calibri" w:hAnsi="Calibri" w:cs="Calibri"/>
          <w:sz w:val="24"/>
          <w:szCs w:val="24"/>
          <w:lang w:val="en"/>
        </w:rPr>
        <w:t>Zincirlikuyu WWTPs</w:t>
      </w:r>
      <w:r w:rsidR="000161CB" w:rsidRPr="00CA290F">
        <w:rPr>
          <w:rFonts w:ascii="Calibri" w:hAnsi="Calibri" w:cs="Calibri"/>
          <w:sz w:val="24"/>
          <w:szCs w:val="24"/>
          <w:lang w:val="en"/>
        </w:rPr>
        <w:t xml:space="preserve"> </w:t>
      </w:r>
      <w:r w:rsidR="00BB5565" w:rsidRPr="00CA290F">
        <w:rPr>
          <w:rFonts w:ascii="Calibri" w:hAnsi="Calibri" w:cs="Calibri"/>
          <w:sz w:val="24"/>
          <w:szCs w:val="24"/>
          <w:lang w:val="en"/>
        </w:rPr>
        <w:t>(Nas et al., 2020</w:t>
      </w:r>
      <w:r w:rsidR="00416C90" w:rsidRPr="00CA290F">
        <w:rPr>
          <w:rFonts w:ascii="Calibri" w:hAnsi="Calibri" w:cs="Calibri"/>
          <w:sz w:val="24"/>
          <w:szCs w:val="24"/>
          <w:lang w:val="en-US"/>
        </w:rPr>
        <w:t>).</w:t>
      </w:r>
    </w:p>
    <w:p w14:paraId="4049D27F" w14:textId="1FEA7E6A" w:rsidR="004B12F8" w:rsidRPr="00CA290F" w:rsidRDefault="009B4654"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 xml:space="preserve">Although the PCA analysis did not </w:t>
      </w:r>
      <w:r w:rsidR="000161CB" w:rsidRPr="00CA290F">
        <w:rPr>
          <w:rFonts w:ascii="Calibri" w:hAnsi="Calibri" w:cs="Calibri"/>
          <w:sz w:val="24"/>
          <w:szCs w:val="24"/>
          <w:lang w:val="en"/>
        </w:rPr>
        <w:t xml:space="preserve">indicate any </w:t>
      </w:r>
      <w:r w:rsidRPr="00CA290F">
        <w:rPr>
          <w:rFonts w:ascii="Calibri" w:hAnsi="Calibri" w:cs="Calibri"/>
          <w:sz w:val="24"/>
          <w:szCs w:val="24"/>
          <w:lang w:val="en"/>
        </w:rPr>
        <w:t xml:space="preserve">significant effect of seasonality on the </w:t>
      </w:r>
      <w:r w:rsidR="000161CB" w:rsidRPr="00CA290F">
        <w:rPr>
          <w:rFonts w:ascii="Calibri" w:hAnsi="Calibri" w:cs="Calibri"/>
          <w:sz w:val="24"/>
          <w:szCs w:val="24"/>
          <w:lang w:val="en"/>
        </w:rPr>
        <w:t xml:space="preserve">observed </w:t>
      </w:r>
      <w:r w:rsidRPr="00CA290F">
        <w:rPr>
          <w:rFonts w:ascii="Calibri" w:hAnsi="Calibri" w:cs="Calibri"/>
          <w:sz w:val="24"/>
          <w:szCs w:val="24"/>
          <w:lang w:val="en"/>
        </w:rPr>
        <w:t xml:space="preserve">PAH concentrations, high PAHs loads </w:t>
      </w:r>
      <w:r w:rsidR="000161CB" w:rsidRPr="00CA290F">
        <w:rPr>
          <w:rFonts w:ascii="Calibri" w:hAnsi="Calibri" w:cs="Calibri"/>
          <w:sz w:val="24"/>
          <w:szCs w:val="24"/>
          <w:lang w:val="en"/>
        </w:rPr>
        <w:t xml:space="preserve">were noted </w:t>
      </w:r>
      <w:r w:rsidRPr="00CA290F">
        <w:rPr>
          <w:rFonts w:ascii="Calibri" w:hAnsi="Calibri" w:cs="Calibri"/>
          <w:sz w:val="24"/>
          <w:szCs w:val="24"/>
          <w:lang w:val="en"/>
        </w:rPr>
        <w:t>in autumn and winter. This is identical to the results obtained by Włodarczyk-Makuła (2005)</w:t>
      </w:r>
      <w:r w:rsidR="000161CB" w:rsidRPr="00CA290F">
        <w:rPr>
          <w:rFonts w:ascii="Calibri" w:hAnsi="Calibri" w:cs="Calibri"/>
          <w:sz w:val="24"/>
          <w:szCs w:val="24"/>
          <w:lang w:val="en"/>
        </w:rPr>
        <w:t xml:space="preserve">, who report </w:t>
      </w:r>
      <w:r w:rsidRPr="00CA290F">
        <w:rPr>
          <w:rFonts w:ascii="Calibri" w:hAnsi="Calibri" w:cs="Calibri"/>
          <w:sz w:val="24"/>
          <w:szCs w:val="24"/>
          <w:lang w:val="en"/>
        </w:rPr>
        <w:t>total PAH load</w:t>
      </w:r>
      <w:r w:rsidR="000161CB" w:rsidRPr="00CA290F">
        <w:rPr>
          <w:rFonts w:ascii="Calibri" w:hAnsi="Calibri" w:cs="Calibri"/>
          <w:sz w:val="24"/>
          <w:szCs w:val="24"/>
          <w:lang w:val="en"/>
        </w:rPr>
        <w:t>s</w:t>
      </w:r>
      <w:r w:rsidRPr="00CA290F">
        <w:rPr>
          <w:rFonts w:ascii="Calibri" w:hAnsi="Calibri" w:cs="Calibri"/>
          <w:sz w:val="24"/>
          <w:szCs w:val="24"/>
          <w:lang w:val="en"/>
        </w:rPr>
        <w:t xml:space="preserve"> </w:t>
      </w:r>
      <w:r w:rsidR="000161CB" w:rsidRPr="00CA290F">
        <w:rPr>
          <w:rFonts w:ascii="Calibri" w:hAnsi="Calibri" w:cs="Calibri"/>
          <w:sz w:val="24"/>
          <w:szCs w:val="24"/>
          <w:lang w:val="en"/>
        </w:rPr>
        <w:t xml:space="preserve">of </w:t>
      </w:r>
      <w:r w:rsidRPr="00CA290F">
        <w:rPr>
          <w:rFonts w:ascii="Calibri" w:hAnsi="Calibri" w:cs="Calibri"/>
          <w:sz w:val="24"/>
          <w:szCs w:val="24"/>
          <w:lang w:val="en"/>
        </w:rPr>
        <w:t>70.3 g/day</w:t>
      </w:r>
      <w:r w:rsidR="000161CB" w:rsidRPr="00CA290F">
        <w:rPr>
          <w:rFonts w:ascii="Calibri" w:hAnsi="Calibri" w:cs="Calibri"/>
          <w:sz w:val="24"/>
          <w:szCs w:val="24"/>
          <w:lang w:val="en"/>
        </w:rPr>
        <w:t xml:space="preserve"> in winter and </w:t>
      </w:r>
      <w:r w:rsidRPr="00CA290F">
        <w:rPr>
          <w:rFonts w:ascii="Calibri" w:hAnsi="Calibri" w:cs="Calibri"/>
          <w:sz w:val="24"/>
          <w:szCs w:val="24"/>
          <w:lang w:val="en"/>
        </w:rPr>
        <w:t xml:space="preserve">46 g/day </w:t>
      </w:r>
      <w:r w:rsidR="000161CB" w:rsidRPr="00CA290F">
        <w:rPr>
          <w:rFonts w:ascii="Calibri" w:hAnsi="Calibri" w:cs="Calibri"/>
          <w:sz w:val="24"/>
          <w:szCs w:val="24"/>
          <w:lang w:val="en"/>
        </w:rPr>
        <w:t xml:space="preserve">in summer in sewage from WWTP with PE &gt; 100,000 </w:t>
      </w:r>
      <w:r w:rsidRPr="00CA290F">
        <w:rPr>
          <w:rFonts w:ascii="Calibri" w:hAnsi="Calibri" w:cs="Calibri"/>
          <w:sz w:val="24"/>
          <w:szCs w:val="24"/>
          <w:lang w:val="en"/>
        </w:rPr>
        <w:t>(W</w:t>
      </w:r>
      <w:r w:rsidR="001B4BB1" w:rsidRPr="00CA290F">
        <w:rPr>
          <w:rFonts w:ascii="Calibri" w:hAnsi="Calibri" w:cs="Calibri"/>
          <w:sz w:val="24"/>
          <w:szCs w:val="24"/>
          <w:lang w:val="en"/>
        </w:rPr>
        <w:t>ł</w:t>
      </w:r>
      <w:r w:rsidRPr="00CA290F">
        <w:rPr>
          <w:rFonts w:ascii="Calibri" w:hAnsi="Calibri" w:cs="Calibri"/>
          <w:sz w:val="24"/>
          <w:szCs w:val="24"/>
          <w:lang w:val="en"/>
        </w:rPr>
        <w:t>odarczyk-Maku</w:t>
      </w:r>
      <w:r w:rsidR="001B4BB1" w:rsidRPr="00CA290F">
        <w:rPr>
          <w:rFonts w:ascii="Calibri" w:hAnsi="Calibri" w:cs="Calibri"/>
          <w:sz w:val="24"/>
          <w:szCs w:val="24"/>
          <w:lang w:val="en"/>
        </w:rPr>
        <w:t>ł</w:t>
      </w:r>
      <w:r w:rsidRPr="00CA290F">
        <w:rPr>
          <w:rFonts w:ascii="Calibri" w:hAnsi="Calibri" w:cs="Calibri"/>
          <w:sz w:val="24"/>
          <w:szCs w:val="24"/>
          <w:lang w:val="en"/>
        </w:rPr>
        <w:t>a, 2005). In the winter months, increased PAH emission can be observed</w:t>
      </w:r>
      <w:r w:rsidR="000161CB" w:rsidRPr="00CA290F">
        <w:rPr>
          <w:rFonts w:ascii="Calibri" w:hAnsi="Calibri" w:cs="Calibri"/>
          <w:sz w:val="24"/>
          <w:szCs w:val="24"/>
          <w:lang w:val="en"/>
        </w:rPr>
        <w:t>, which could be</w:t>
      </w:r>
      <w:r w:rsidRPr="00CA290F">
        <w:rPr>
          <w:rFonts w:ascii="Calibri" w:hAnsi="Calibri" w:cs="Calibri"/>
          <w:sz w:val="24"/>
          <w:szCs w:val="24"/>
          <w:lang w:val="en"/>
        </w:rPr>
        <w:t xml:space="preserve"> associated with a greater amount of vehicle exhaust fumes and increased coal combustion during space heating (Li et al., 2006). This may also explain </w:t>
      </w:r>
      <w:r w:rsidR="000161CB" w:rsidRPr="00CA290F">
        <w:rPr>
          <w:rFonts w:ascii="Calibri" w:hAnsi="Calibri" w:cs="Calibri"/>
          <w:sz w:val="24"/>
          <w:szCs w:val="24"/>
          <w:lang w:val="en"/>
        </w:rPr>
        <w:t>our present findings</w:t>
      </w:r>
      <w:r w:rsidR="00CA1A58" w:rsidRPr="00CA290F">
        <w:rPr>
          <w:rFonts w:ascii="Calibri" w:hAnsi="Calibri" w:cs="Calibri"/>
          <w:sz w:val="24"/>
          <w:szCs w:val="24"/>
          <w:lang w:val="en-US"/>
        </w:rPr>
        <w:t>.</w:t>
      </w:r>
      <w:r w:rsidR="005032E5" w:rsidRPr="00CA290F">
        <w:rPr>
          <w:rFonts w:ascii="Calibri" w:hAnsi="Calibri" w:cs="Calibri"/>
          <w:sz w:val="24"/>
          <w:szCs w:val="24"/>
          <w:lang w:val="en-US"/>
        </w:rPr>
        <w:t xml:space="preserve"> </w:t>
      </w:r>
      <w:bookmarkStart w:id="31" w:name="_Hlk212045515"/>
      <w:r w:rsidR="001771EB" w:rsidRPr="00CA290F">
        <w:rPr>
          <w:rFonts w:ascii="Calibri" w:hAnsi="Calibri" w:cs="Calibri"/>
          <w:sz w:val="24"/>
          <w:szCs w:val="24"/>
          <w:lang w:val="en-US"/>
        </w:rPr>
        <w:t>Moreover, the occurrence of these compounds in the environment</w:t>
      </w:r>
      <w:r w:rsidR="00E65FE1" w:rsidRPr="00CA290F">
        <w:rPr>
          <w:rFonts w:ascii="Calibri" w:hAnsi="Calibri" w:cs="Calibri"/>
          <w:sz w:val="24"/>
          <w:szCs w:val="24"/>
          <w:lang w:val="en-US"/>
        </w:rPr>
        <w:t>, and their concentrations,</w:t>
      </w:r>
      <w:r w:rsidR="001771EB" w:rsidRPr="00CA290F">
        <w:rPr>
          <w:rFonts w:ascii="Calibri" w:hAnsi="Calibri" w:cs="Calibri"/>
          <w:sz w:val="24"/>
          <w:szCs w:val="24"/>
          <w:lang w:val="en-US"/>
        </w:rPr>
        <w:t xml:space="preserve"> may be directly influenced by </w:t>
      </w:r>
      <w:r w:rsidR="00E65FE1" w:rsidRPr="00CA290F">
        <w:rPr>
          <w:rFonts w:ascii="Calibri" w:hAnsi="Calibri" w:cs="Calibri"/>
          <w:sz w:val="24"/>
          <w:szCs w:val="24"/>
          <w:lang w:val="en-US"/>
        </w:rPr>
        <w:t xml:space="preserve">various </w:t>
      </w:r>
      <w:r w:rsidR="001771EB" w:rsidRPr="00CA290F">
        <w:rPr>
          <w:rFonts w:ascii="Calibri" w:hAnsi="Calibri" w:cs="Calibri"/>
          <w:sz w:val="24"/>
          <w:szCs w:val="24"/>
          <w:lang w:val="en-US"/>
        </w:rPr>
        <w:t xml:space="preserve">factors such as microbiological activity, which is reduced in colder months (Bourhane et al., 2022), as well as the characteristics of the compounds themselves. </w:t>
      </w:r>
      <w:proofErr w:type="spellStart"/>
      <w:r w:rsidR="001771EB" w:rsidRPr="00CA290F">
        <w:rPr>
          <w:rFonts w:ascii="Calibri" w:hAnsi="Calibri" w:cs="Calibri"/>
          <w:sz w:val="24"/>
          <w:szCs w:val="24"/>
          <w:lang w:val="en-US"/>
        </w:rPr>
        <w:t>Grmasha</w:t>
      </w:r>
      <w:proofErr w:type="spellEnd"/>
      <w:r w:rsidR="001771EB" w:rsidRPr="00CA290F">
        <w:rPr>
          <w:rFonts w:ascii="Calibri" w:hAnsi="Calibri" w:cs="Calibri"/>
          <w:sz w:val="24"/>
          <w:szCs w:val="24"/>
          <w:lang w:val="en-US"/>
        </w:rPr>
        <w:t xml:space="preserve"> (2024</w:t>
      </w:r>
      <w:r w:rsidR="00E65FE1" w:rsidRPr="00CA290F">
        <w:rPr>
          <w:rFonts w:ascii="Calibri" w:hAnsi="Calibri" w:cs="Calibri"/>
          <w:sz w:val="24"/>
          <w:szCs w:val="24"/>
          <w:lang w:val="en-US"/>
        </w:rPr>
        <w:t xml:space="preserve">) reports the presence of </w:t>
      </w:r>
      <w:r w:rsidR="001771EB" w:rsidRPr="00CA290F">
        <w:rPr>
          <w:rFonts w:ascii="Calibri" w:hAnsi="Calibri" w:cs="Calibri"/>
          <w:sz w:val="24"/>
          <w:szCs w:val="24"/>
          <w:lang w:val="en-US"/>
        </w:rPr>
        <w:t>low molecular</w:t>
      </w:r>
      <w:r w:rsidR="00E65FE1" w:rsidRPr="00CA290F">
        <w:rPr>
          <w:rFonts w:ascii="Calibri" w:hAnsi="Calibri" w:cs="Calibri"/>
          <w:sz w:val="24"/>
          <w:szCs w:val="24"/>
          <w:lang w:val="en-US"/>
        </w:rPr>
        <w:t>-</w:t>
      </w:r>
      <w:r w:rsidR="001771EB" w:rsidRPr="00CA290F">
        <w:rPr>
          <w:rFonts w:ascii="Calibri" w:hAnsi="Calibri" w:cs="Calibri"/>
          <w:sz w:val="24"/>
          <w:szCs w:val="24"/>
          <w:lang w:val="en-US"/>
        </w:rPr>
        <w:t xml:space="preserve">weight polycyclic aromatic </w:t>
      </w:r>
      <w:r w:rsidR="001771EB" w:rsidRPr="00CA290F">
        <w:rPr>
          <w:rFonts w:ascii="Calibri" w:hAnsi="Calibri" w:cs="Calibri"/>
          <w:sz w:val="24"/>
          <w:szCs w:val="24"/>
          <w:lang w:val="en-US"/>
        </w:rPr>
        <w:lastRenderedPageBreak/>
        <w:t>hydrocarbons (LMWPAHs) in water during the cold seasons</w:t>
      </w:r>
      <w:r w:rsidR="00E65FE1" w:rsidRPr="00CA290F">
        <w:rPr>
          <w:rFonts w:ascii="Calibri" w:hAnsi="Calibri" w:cs="Calibri"/>
          <w:sz w:val="24"/>
          <w:szCs w:val="24"/>
          <w:lang w:val="en-US"/>
        </w:rPr>
        <w:t xml:space="preserve">, </w:t>
      </w:r>
      <w:r w:rsidR="00E65FE1" w:rsidRPr="00CA290F">
        <w:rPr>
          <w:rFonts w:ascii="Calibri" w:hAnsi="Calibri" w:cs="Calibri"/>
          <w:i/>
          <w:iCs/>
          <w:sz w:val="24"/>
          <w:szCs w:val="24"/>
          <w:lang w:val="en-US"/>
        </w:rPr>
        <w:t>viz</w:t>
      </w:r>
      <w:r w:rsidR="00E65FE1" w:rsidRPr="00CA290F">
        <w:rPr>
          <w:rFonts w:ascii="Calibri" w:hAnsi="Calibri" w:cs="Calibri"/>
          <w:sz w:val="24"/>
          <w:szCs w:val="24"/>
          <w:lang w:val="en-US"/>
        </w:rPr>
        <w:t xml:space="preserve">. </w:t>
      </w:r>
      <w:r w:rsidR="001771EB" w:rsidRPr="00CA290F">
        <w:rPr>
          <w:rFonts w:ascii="Calibri" w:hAnsi="Calibri" w:cs="Calibri"/>
          <w:sz w:val="24"/>
          <w:szCs w:val="24"/>
          <w:lang w:val="en-US"/>
        </w:rPr>
        <w:t>winter, autumn</w:t>
      </w:r>
      <w:r w:rsidR="00E65FE1" w:rsidRPr="00CA290F">
        <w:rPr>
          <w:rFonts w:ascii="Calibri" w:hAnsi="Calibri" w:cs="Calibri"/>
          <w:sz w:val="24"/>
          <w:szCs w:val="24"/>
          <w:lang w:val="en-US"/>
        </w:rPr>
        <w:t xml:space="preserve"> </w:t>
      </w:r>
      <w:r w:rsidR="001771EB" w:rsidRPr="00CA290F">
        <w:rPr>
          <w:rFonts w:ascii="Calibri" w:hAnsi="Calibri" w:cs="Calibri"/>
          <w:sz w:val="24"/>
          <w:szCs w:val="24"/>
          <w:lang w:val="en-US"/>
        </w:rPr>
        <w:t>and spring</w:t>
      </w:r>
      <w:r w:rsidR="00E65FE1" w:rsidRPr="00CA290F">
        <w:rPr>
          <w:rFonts w:ascii="Calibri" w:hAnsi="Calibri" w:cs="Calibri"/>
          <w:sz w:val="24"/>
          <w:szCs w:val="24"/>
          <w:lang w:val="en-US"/>
        </w:rPr>
        <w:t xml:space="preserve">, </w:t>
      </w:r>
      <w:r w:rsidR="001771EB" w:rsidRPr="00CA290F">
        <w:rPr>
          <w:rFonts w:ascii="Calibri" w:hAnsi="Calibri" w:cs="Calibri"/>
          <w:sz w:val="24"/>
          <w:szCs w:val="24"/>
          <w:lang w:val="en-US"/>
        </w:rPr>
        <w:t>while high molecular</w:t>
      </w:r>
      <w:r w:rsidR="00E65FE1" w:rsidRPr="00CA290F">
        <w:rPr>
          <w:rFonts w:ascii="Calibri" w:hAnsi="Calibri" w:cs="Calibri"/>
          <w:sz w:val="24"/>
          <w:szCs w:val="24"/>
          <w:lang w:val="en-US"/>
        </w:rPr>
        <w:t>-</w:t>
      </w:r>
      <w:r w:rsidR="001771EB" w:rsidRPr="00CA290F">
        <w:rPr>
          <w:rFonts w:ascii="Calibri" w:hAnsi="Calibri" w:cs="Calibri"/>
          <w:sz w:val="24"/>
          <w:szCs w:val="24"/>
          <w:lang w:val="en-US"/>
        </w:rPr>
        <w:t>weight PAHs (HMWPAHs) were present mainly in summer. This is due to the low solubility and dissolution rate of HMWPAHs, mak</w:t>
      </w:r>
      <w:r w:rsidR="00E65FE1" w:rsidRPr="00CA290F">
        <w:rPr>
          <w:rFonts w:ascii="Calibri" w:hAnsi="Calibri" w:cs="Calibri"/>
          <w:sz w:val="24"/>
          <w:szCs w:val="24"/>
          <w:lang w:val="en-US"/>
        </w:rPr>
        <w:t>ing</w:t>
      </w:r>
      <w:r w:rsidR="001771EB" w:rsidRPr="00CA290F">
        <w:rPr>
          <w:rFonts w:ascii="Calibri" w:hAnsi="Calibri" w:cs="Calibri"/>
          <w:sz w:val="24"/>
          <w:szCs w:val="24"/>
          <w:lang w:val="en-US"/>
        </w:rPr>
        <w:t xml:space="preserve"> them more resistant to degradation, whereas LMWPAHs are more soluble and more easily degraded in the warm season (Grmasha et al., 2024). </w:t>
      </w:r>
      <w:r w:rsidR="00776463" w:rsidRPr="00CA290F">
        <w:rPr>
          <w:rFonts w:ascii="Calibri" w:hAnsi="Calibri" w:cs="Calibri"/>
          <w:sz w:val="24"/>
          <w:szCs w:val="24"/>
          <w:lang w:val="en"/>
        </w:rPr>
        <w:t xml:space="preserve">The solubility of PAHs is also influenced by environmental temperature, with an increase in solubility resulting in an exponential increase in solubility, reaching a factor of 10 to 20 in the temperature range of 10–70°C (Koproch et al., 2019). </w:t>
      </w:r>
      <w:r w:rsidR="00F74A2B" w:rsidRPr="00CA290F">
        <w:rPr>
          <w:rFonts w:ascii="Calibri" w:hAnsi="Calibri" w:cs="Calibri"/>
          <w:sz w:val="24"/>
          <w:szCs w:val="24"/>
          <w:lang w:val="en-US"/>
        </w:rPr>
        <w:t xml:space="preserve">An important role is also played by the </w:t>
      </w:r>
      <w:r w:rsidR="001771EB" w:rsidRPr="00CA290F">
        <w:rPr>
          <w:rFonts w:ascii="Calibri" w:hAnsi="Calibri" w:cs="Calibri"/>
          <w:sz w:val="24"/>
          <w:szCs w:val="24"/>
          <w:lang w:val="en-US"/>
        </w:rPr>
        <w:t>concentration of dissolved organic matter (DOC), especially for PAH</w:t>
      </w:r>
      <w:r w:rsidR="00E65FE1" w:rsidRPr="00CA290F">
        <w:rPr>
          <w:rFonts w:ascii="Calibri" w:hAnsi="Calibri" w:cs="Calibri"/>
          <w:sz w:val="24"/>
          <w:szCs w:val="24"/>
          <w:lang w:val="en-US"/>
        </w:rPr>
        <w:t>s</w:t>
      </w:r>
      <w:r w:rsidR="001771EB" w:rsidRPr="00CA290F">
        <w:rPr>
          <w:rFonts w:ascii="Calibri" w:hAnsi="Calibri" w:cs="Calibri"/>
          <w:sz w:val="24"/>
          <w:szCs w:val="24"/>
          <w:lang w:val="en-US"/>
        </w:rPr>
        <w:t xml:space="preserve"> containing five or more aromatic rings</w:t>
      </w:r>
      <w:r w:rsidR="00F74A2B" w:rsidRPr="00CA290F">
        <w:rPr>
          <w:rFonts w:ascii="Calibri" w:hAnsi="Calibri" w:cs="Calibri"/>
          <w:sz w:val="24"/>
          <w:szCs w:val="24"/>
          <w:lang w:val="en-US"/>
        </w:rPr>
        <w:t xml:space="preserve">, whose </w:t>
      </w:r>
      <w:r w:rsidR="001771EB" w:rsidRPr="00CA290F">
        <w:rPr>
          <w:rFonts w:ascii="Calibri" w:hAnsi="Calibri" w:cs="Calibri"/>
          <w:sz w:val="24"/>
          <w:szCs w:val="24"/>
          <w:lang w:val="en-US"/>
        </w:rPr>
        <w:t xml:space="preserve">concentrations </w:t>
      </w:r>
      <w:r w:rsidR="00F74A2B" w:rsidRPr="00CA290F">
        <w:rPr>
          <w:rFonts w:ascii="Calibri" w:hAnsi="Calibri" w:cs="Calibri"/>
          <w:sz w:val="24"/>
          <w:szCs w:val="24"/>
          <w:lang w:val="en-US"/>
        </w:rPr>
        <w:t xml:space="preserve">matched the </w:t>
      </w:r>
      <w:r w:rsidR="001771EB" w:rsidRPr="00CA290F">
        <w:rPr>
          <w:rFonts w:ascii="Calibri" w:hAnsi="Calibri" w:cs="Calibri"/>
          <w:sz w:val="24"/>
          <w:szCs w:val="24"/>
          <w:lang w:val="en-US"/>
        </w:rPr>
        <w:t xml:space="preserve">seasonal variability </w:t>
      </w:r>
      <w:r w:rsidR="00E65FE1" w:rsidRPr="00CA290F">
        <w:rPr>
          <w:rFonts w:ascii="Calibri" w:hAnsi="Calibri" w:cs="Calibri"/>
          <w:sz w:val="24"/>
          <w:szCs w:val="24"/>
          <w:lang w:val="en-US"/>
        </w:rPr>
        <w:t xml:space="preserve">as </w:t>
      </w:r>
      <w:r w:rsidR="001771EB" w:rsidRPr="00CA290F">
        <w:rPr>
          <w:rFonts w:ascii="Calibri" w:hAnsi="Calibri" w:cs="Calibri"/>
          <w:sz w:val="24"/>
          <w:szCs w:val="24"/>
          <w:lang w:val="en-US"/>
        </w:rPr>
        <w:t>DOC</w:t>
      </w:r>
      <w:r w:rsidR="00F74A2B" w:rsidRPr="00CA290F">
        <w:rPr>
          <w:rFonts w:ascii="Calibri" w:hAnsi="Calibri" w:cs="Calibri"/>
          <w:sz w:val="24"/>
          <w:szCs w:val="24"/>
          <w:lang w:val="en-US"/>
        </w:rPr>
        <w:t xml:space="preserve">, i.e. </w:t>
      </w:r>
      <w:r w:rsidR="001771EB" w:rsidRPr="00CA290F">
        <w:rPr>
          <w:rFonts w:ascii="Calibri" w:hAnsi="Calibri" w:cs="Calibri"/>
          <w:sz w:val="24"/>
          <w:szCs w:val="24"/>
          <w:lang w:val="en-US"/>
        </w:rPr>
        <w:t>peaking in late summer</w:t>
      </w:r>
      <w:r w:rsidR="00F74A2B" w:rsidRPr="00CA290F">
        <w:rPr>
          <w:rFonts w:ascii="Calibri" w:hAnsi="Calibri" w:cs="Calibri"/>
          <w:sz w:val="24"/>
          <w:szCs w:val="24"/>
          <w:lang w:val="en-US"/>
        </w:rPr>
        <w:t>; in contrast</w:t>
      </w:r>
      <w:r w:rsidR="001771EB" w:rsidRPr="00CA290F">
        <w:rPr>
          <w:rFonts w:ascii="Calibri" w:hAnsi="Calibri" w:cs="Calibri"/>
          <w:sz w:val="24"/>
          <w:szCs w:val="24"/>
          <w:lang w:val="en-US"/>
        </w:rPr>
        <w:t xml:space="preserve">, </w:t>
      </w:r>
      <w:r w:rsidR="00F74A2B" w:rsidRPr="00CA290F">
        <w:rPr>
          <w:rFonts w:ascii="Calibri" w:hAnsi="Calibri" w:cs="Calibri"/>
          <w:sz w:val="24"/>
          <w:szCs w:val="24"/>
          <w:lang w:val="en-US"/>
        </w:rPr>
        <w:t xml:space="preserve">the levels of PAHs </w:t>
      </w:r>
      <w:r w:rsidR="001771EB" w:rsidRPr="00CA290F">
        <w:rPr>
          <w:rFonts w:ascii="Calibri" w:hAnsi="Calibri" w:cs="Calibri"/>
          <w:sz w:val="24"/>
          <w:szCs w:val="24"/>
          <w:lang w:val="en-US"/>
        </w:rPr>
        <w:t xml:space="preserve">with two or three rings </w:t>
      </w:r>
      <w:r w:rsidR="00F74A2B" w:rsidRPr="00CA290F">
        <w:rPr>
          <w:rFonts w:ascii="Calibri" w:hAnsi="Calibri" w:cs="Calibri"/>
          <w:sz w:val="24"/>
          <w:szCs w:val="24"/>
          <w:lang w:val="en-US"/>
        </w:rPr>
        <w:t xml:space="preserve">peaked </w:t>
      </w:r>
      <w:r w:rsidR="001771EB" w:rsidRPr="00CA290F">
        <w:rPr>
          <w:rFonts w:ascii="Calibri" w:hAnsi="Calibri" w:cs="Calibri"/>
          <w:sz w:val="24"/>
          <w:szCs w:val="24"/>
          <w:lang w:val="en-US"/>
        </w:rPr>
        <w:t>in winter (Moeckel et al., 2014).</w:t>
      </w:r>
      <w:bookmarkEnd w:id="31"/>
    </w:p>
    <w:p w14:paraId="3EA3D254" w14:textId="1B235B50" w:rsidR="00AA18B9" w:rsidRPr="00CA290F" w:rsidRDefault="00AA18B9" w:rsidP="00483E79">
      <w:pPr>
        <w:spacing w:after="0" w:line="480" w:lineRule="auto"/>
        <w:jc w:val="both"/>
        <w:rPr>
          <w:rFonts w:ascii="Calibri" w:hAnsi="Calibri" w:cs="Calibri"/>
          <w:sz w:val="24"/>
          <w:szCs w:val="24"/>
          <w:lang w:val="en"/>
        </w:rPr>
      </w:pPr>
      <w:r w:rsidRPr="00CA290F">
        <w:rPr>
          <w:rFonts w:ascii="Calibri" w:hAnsi="Calibri" w:cs="Calibri"/>
          <w:sz w:val="24"/>
          <w:szCs w:val="24"/>
          <w:lang w:val="en"/>
        </w:rPr>
        <w:t xml:space="preserve">Also in the present study, </w:t>
      </w:r>
      <w:r w:rsidR="009B4654" w:rsidRPr="00CA290F">
        <w:rPr>
          <w:rFonts w:ascii="Calibri" w:hAnsi="Calibri" w:cs="Calibri"/>
          <w:sz w:val="24"/>
          <w:szCs w:val="24"/>
          <w:lang w:val="en"/>
        </w:rPr>
        <w:t xml:space="preserve">many significant </w:t>
      </w:r>
      <w:r w:rsidRPr="00CA290F">
        <w:rPr>
          <w:rFonts w:ascii="Calibri" w:hAnsi="Calibri" w:cs="Calibri"/>
          <w:sz w:val="24"/>
          <w:szCs w:val="24"/>
          <w:lang w:val="en"/>
        </w:rPr>
        <w:t xml:space="preserve">positive </w:t>
      </w:r>
      <w:r w:rsidR="009B4654" w:rsidRPr="00CA290F">
        <w:rPr>
          <w:rFonts w:ascii="Calibri" w:hAnsi="Calibri" w:cs="Calibri"/>
          <w:sz w:val="24"/>
          <w:szCs w:val="24"/>
          <w:lang w:val="en"/>
        </w:rPr>
        <w:t xml:space="preserve">correlations </w:t>
      </w:r>
      <w:r w:rsidRPr="00CA290F">
        <w:rPr>
          <w:rFonts w:ascii="Calibri" w:hAnsi="Calibri" w:cs="Calibri"/>
          <w:sz w:val="24"/>
          <w:szCs w:val="24"/>
          <w:lang w:val="en"/>
        </w:rPr>
        <w:t xml:space="preserve">were noted </w:t>
      </w:r>
      <w:r w:rsidR="009B4654" w:rsidRPr="00CA290F">
        <w:rPr>
          <w:rFonts w:ascii="Calibri" w:hAnsi="Calibri" w:cs="Calibri"/>
          <w:sz w:val="24"/>
          <w:szCs w:val="24"/>
          <w:lang w:val="en"/>
        </w:rPr>
        <w:t>between PAH</w:t>
      </w:r>
      <w:r w:rsidRPr="00CA290F">
        <w:rPr>
          <w:rFonts w:ascii="Calibri" w:hAnsi="Calibri" w:cs="Calibri"/>
          <w:sz w:val="24"/>
          <w:szCs w:val="24"/>
          <w:lang w:val="en"/>
        </w:rPr>
        <w:t xml:space="preserve"> content</w:t>
      </w:r>
      <w:r w:rsidR="009B4654" w:rsidRPr="00CA290F">
        <w:rPr>
          <w:rFonts w:ascii="Calibri" w:hAnsi="Calibri" w:cs="Calibri"/>
          <w:sz w:val="24"/>
          <w:szCs w:val="24"/>
          <w:lang w:val="en"/>
        </w:rPr>
        <w:t xml:space="preserve"> and </w:t>
      </w:r>
      <w:r w:rsidR="00B65CB3" w:rsidRPr="00CA290F">
        <w:rPr>
          <w:rFonts w:ascii="Calibri" w:hAnsi="Calibri" w:cs="Calibri"/>
          <w:sz w:val="24"/>
          <w:szCs w:val="24"/>
          <w:lang w:val="en"/>
        </w:rPr>
        <w:t xml:space="preserve">total suspended solids </w:t>
      </w:r>
      <w:r w:rsidRPr="00CA290F">
        <w:rPr>
          <w:rFonts w:ascii="Calibri" w:hAnsi="Calibri" w:cs="Calibri"/>
          <w:sz w:val="24"/>
          <w:szCs w:val="24"/>
          <w:lang w:val="en"/>
        </w:rPr>
        <w:t xml:space="preserve">in the treated wastewater from WWTPs </w:t>
      </w:r>
      <w:r w:rsidR="009B4654" w:rsidRPr="00CA290F">
        <w:rPr>
          <w:rFonts w:ascii="Calibri" w:hAnsi="Calibri" w:cs="Calibri"/>
          <w:sz w:val="24"/>
          <w:szCs w:val="24"/>
          <w:lang w:val="en"/>
        </w:rPr>
        <w:t xml:space="preserve">(Fig. 4). In the case of </w:t>
      </w:r>
      <w:r w:rsidR="00483E79" w:rsidRPr="00CA290F">
        <w:rPr>
          <w:rFonts w:ascii="Calibri" w:hAnsi="Calibri" w:cs="Calibri"/>
          <w:sz w:val="24"/>
          <w:szCs w:val="24"/>
          <w:lang w:val="en"/>
        </w:rPr>
        <w:t>suspended solids</w:t>
      </w:r>
      <w:r w:rsidR="009B4654" w:rsidRPr="00CA290F">
        <w:rPr>
          <w:rFonts w:ascii="Calibri" w:hAnsi="Calibri" w:cs="Calibri"/>
          <w:sz w:val="24"/>
          <w:szCs w:val="24"/>
          <w:lang w:val="en"/>
        </w:rPr>
        <w:t xml:space="preserve">, due to </w:t>
      </w:r>
      <w:r w:rsidRPr="00CA290F">
        <w:rPr>
          <w:rFonts w:ascii="Calibri" w:hAnsi="Calibri" w:cs="Calibri"/>
          <w:sz w:val="24"/>
          <w:szCs w:val="24"/>
          <w:lang w:val="en"/>
        </w:rPr>
        <w:t xml:space="preserve">their </w:t>
      </w:r>
      <w:r w:rsidR="009B4654" w:rsidRPr="00CA290F">
        <w:rPr>
          <w:rFonts w:ascii="Calibri" w:hAnsi="Calibri" w:cs="Calibri"/>
          <w:sz w:val="24"/>
          <w:szCs w:val="24"/>
          <w:lang w:val="en"/>
        </w:rPr>
        <w:t xml:space="preserve">low solubility in water and high hydrophobicity, PAHs quickly bind to particles suspended in solution and </w:t>
      </w:r>
      <w:r w:rsidRPr="00CA290F">
        <w:rPr>
          <w:rFonts w:ascii="Calibri" w:hAnsi="Calibri" w:cs="Calibri"/>
          <w:sz w:val="24"/>
          <w:szCs w:val="24"/>
          <w:lang w:val="en"/>
        </w:rPr>
        <w:t xml:space="preserve">thus </w:t>
      </w:r>
      <w:r w:rsidR="009B4654" w:rsidRPr="00CA290F">
        <w:rPr>
          <w:rFonts w:ascii="Calibri" w:hAnsi="Calibri" w:cs="Calibri"/>
          <w:sz w:val="24"/>
          <w:szCs w:val="24"/>
          <w:lang w:val="en"/>
        </w:rPr>
        <w:t xml:space="preserve">accumulate in sediments. </w:t>
      </w:r>
      <w:r w:rsidRPr="00CA290F">
        <w:rPr>
          <w:rFonts w:ascii="Calibri" w:hAnsi="Calibri" w:cs="Calibri"/>
          <w:sz w:val="24"/>
          <w:szCs w:val="24"/>
          <w:lang w:val="en"/>
        </w:rPr>
        <w:t>As such</w:t>
      </w:r>
      <w:r w:rsidR="009B4654" w:rsidRPr="00CA290F">
        <w:rPr>
          <w:rFonts w:ascii="Calibri" w:hAnsi="Calibri" w:cs="Calibri"/>
          <w:sz w:val="24"/>
          <w:szCs w:val="24"/>
          <w:lang w:val="en"/>
        </w:rPr>
        <w:t xml:space="preserve">, sediments are considered a significant repository of PAHs in the aquatic environment (Feng et al., 2008). </w:t>
      </w:r>
      <w:r w:rsidRPr="00CA290F">
        <w:rPr>
          <w:rFonts w:ascii="Calibri" w:hAnsi="Calibri" w:cs="Calibri"/>
          <w:sz w:val="24"/>
          <w:szCs w:val="24"/>
          <w:lang w:val="en"/>
        </w:rPr>
        <w:t xml:space="preserve">Most significantly, any </w:t>
      </w:r>
      <w:r w:rsidR="009B4654" w:rsidRPr="00CA290F">
        <w:rPr>
          <w:rFonts w:ascii="Calibri" w:hAnsi="Calibri" w:cs="Calibri"/>
          <w:sz w:val="24"/>
          <w:szCs w:val="24"/>
          <w:lang w:val="en"/>
        </w:rPr>
        <w:t xml:space="preserve">increase in the total </w:t>
      </w:r>
      <w:r w:rsidR="00483E79" w:rsidRPr="00CA290F">
        <w:rPr>
          <w:rFonts w:ascii="Calibri" w:hAnsi="Calibri" w:cs="Calibri"/>
          <w:sz w:val="24"/>
          <w:szCs w:val="24"/>
          <w:lang w:val="en"/>
        </w:rPr>
        <w:t xml:space="preserve">suspended solids </w:t>
      </w:r>
      <w:r w:rsidRPr="00CA290F">
        <w:rPr>
          <w:rFonts w:ascii="Calibri" w:hAnsi="Calibri" w:cs="Calibri"/>
          <w:sz w:val="24"/>
          <w:szCs w:val="24"/>
          <w:lang w:val="en"/>
        </w:rPr>
        <w:t xml:space="preserve">concentration brings with it higher </w:t>
      </w:r>
      <w:r w:rsidR="009B4654" w:rsidRPr="00CA290F">
        <w:rPr>
          <w:rFonts w:ascii="Calibri" w:hAnsi="Calibri" w:cs="Calibri"/>
          <w:sz w:val="24"/>
          <w:szCs w:val="24"/>
          <w:lang w:val="en"/>
        </w:rPr>
        <w:t>concentration</w:t>
      </w:r>
      <w:r w:rsidRPr="00CA290F">
        <w:rPr>
          <w:rFonts w:ascii="Calibri" w:hAnsi="Calibri" w:cs="Calibri"/>
          <w:sz w:val="24"/>
          <w:szCs w:val="24"/>
          <w:lang w:val="en"/>
        </w:rPr>
        <w:t>s</w:t>
      </w:r>
      <w:r w:rsidR="009B4654" w:rsidRPr="00CA290F">
        <w:rPr>
          <w:rFonts w:ascii="Calibri" w:hAnsi="Calibri" w:cs="Calibri"/>
          <w:sz w:val="24"/>
          <w:szCs w:val="24"/>
          <w:lang w:val="en"/>
        </w:rPr>
        <w:t xml:space="preserve"> of biogenic compounds</w:t>
      </w:r>
      <w:r w:rsidRPr="00CA290F">
        <w:rPr>
          <w:rFonts w:ascii="Calibri" w:hAnsi="Calibri" w:cs="Calibri"/>
          <w:sz w:val="24"/>
          <w:szCs w:val="24"/>
          <w:lang w:val="en"/>
        </w:rPr>
        <w:t xml:space="preserve">, i.e. </w:t>
      </w:r>
      <w:r w:rsidR="009B4654" w:rsidRPr="00CA290F">
        <w:rPr>
          <w:rFonts w:ascii="Calibri" w:hAnsi="Calibri" w:cs="Calibri"/>
          <w:sz w:val="24"/>
          <w:szCs w:val="24"/>
          <w:lang w:val="en"/>
        </w:rPr>
        <w:t xml:space="preserve">nitrogen and phosphorus (Paudel et al., 2019). Our analyses </w:t>
      </w:r>
      <w:r w:rsidRPr="00CA290F">
        <w:rPr>
          <w:rFonts w:ascii="Calibri" w:hAnsi="Calibri" w:cs="Calibri"/>
          <w:sz w:val="24"/>
          <w:szCs w:val="24"/>
          <w:lang w:val="en"/>
        </w:rPr>
        <w:t xml:space="preserve">reveal </w:t>
      </w:r>
      <w:r w:rsidR="009B4654" w:rsidRPr="00CA290F">
        <w:rPr>
          <w:rFonts w:ascii="Calibri" w:hAnsi="Calibri" w:cs="Calibri"/>
          <w:sz w:val="24"/>
          <w:szCs w:val="24"/>
          <w:lang w:val="en"/>
        </w:rPr>
        <w:t xml:space="preserve">strong positive correlations between biogenic compounds and PAHs. This indicates the complexity of the matrices and the existence of dependencies between all analyzed physicochemical factors defining the nature of the samples. </w:t>
      </w:r>
    </w:p>
    <w:p w14:paraId="28B32D4F" w14:textId="47B6D0C5" w:rsidR="005032E5" w:rsidRPr="00CA290F" w:rsidRDefault="009B4654" w:rsidP="00483E79">
      <w:pPr>
        <w:spacing w:line="480" w:lineRule="auto"/>
        <w:jc w:val="both"/>
        <w:rPr>
          <w:rFonts w:ascii="Calibri" w:hAnsi="Calibri" w:cs="Calibri"/>
          <w:sz w:val="24"/>
          <w:szCs w:val="24"/>
          <w:lang w:val="en-US"/>
        </w:rPr>
      </w:pPr>
      <w:r w:rsidRPr="00CA290F">
        <w:rPr>
          <w:rFonts w:ascii="Calibri" w:hAnsi="Calibri" w:cs="Calibri"/>
          <w:sz w:val="24"/>
          <w:szCs w:val="24"/>
          <w:lang w:val="en"/>
        </w:rPr>
        <w:t xml:space="preserve">In addition, strong positive correlations were </w:t>
      </w:r>
      <w:r w:rsidR="00AA18B9" w:rsidRPr="00CA290F">
        <w:rPr>
          <w:rFonts w:ascii="Calibri" w:hAnsi="Calibri" w:cs="Calibri"/>
          <w:sz w:val="24"/>
          <w:szCs w:val="24"/>
          <w:lang w:val="en"/>
        </w:rPr>
        <w:t xml:space="preserve">identified between </w:t>
      </w:r>
      <w:r w:rsidRPr="00CA290F">
        <w:rPr>
          <w:rFonts w:ascii="Calibri" w:hAnsi="Calibri" w:cs="Calibri"/>
          <w:sz w:val="24"/>
          <w:szCs w:val="24"/>
          <w:lang w:val="en"/>
        </w:rPr>
        <w:t>PAH</w:t>
      </w:r>
      <w:r w:rsidR="00AA18B9" w:rsidRPr="00CA290F">
        <w:rPr>
          <w:rFonts w:ascii="Calibri" w:hAnsi="Calibri" w:cs="Calibri"/>
          <w:sz w:val="24"/>
          <w:szCs w:val="24"/>
          <w:lang w:val="en"/>
        </w:rPr>
        <w:t xml:space="preserve"> level</w:t>
      </w:r>
      <w:r w:rsidRPr="00CA290F">
        <w:rPr>
          <w:rFonts w:ascii="Calibri" w:hAnsi="Calibri" w:cs="Calibri"/>
          <w:sz w:val="24"/>
          <w:szCs w:val="24"/>
          <w:lang w:val="en"/>
        </w:rPr>
        <w:t>s and BOD</w:t>
      </w:r>
      <w:r w:rsidR="00647FE0" w:rsidRPr="00CA290F">
        <w:rPr>
          <w:rFonts w:ascii="Calibri" w:hAnsi="Calibri" w:cs="Calibri"/>
          <w:sz w:val="24"/>
          <w:szCs w:val="24"/>
          <w:vertAlign w:val="subscript"/>
          <w:lang w:val="en"/>
        </w:rPr>
        <w:t>5</w:t>
      </w:r>
      <w:r w:rsidRPr="00CA290F">
        <w:rPr>
          <w:rFonts w:ascii="Calibri" w:hAnsi="Calibri" w:cs="Calibri"/>
          <w:sz w:val="24"/>
          <w:szCs w:val="24"/>
          <w:lang w:val="en"/>
        </w:rPr>
        <w:t xml:space="preserve"> (Fig. 4). This is confirmed by literature data. Ofman (2021) </w:t>
      </w:r>
      <w:r w:rsidR="002227DA" w:rsidRPr="00CA290F">
        <w:rPr>
          <w:rFonts w:ascii="Calibri" w:hAnsi="Calibri" w:cs="Calibri"/>
          <w:sz w:val="24"/>
          <w:szCs w:val="24"/>
          <w:lang w:val="en"/>
        </w:rPr>
        <w:t xml:space="preserve">found </w:t>
      </w:r>
      <w:r w:rsidR="00AA18B9" w:rsidRPr="00CA290F">
        <w:rPr>
          <w:rFonts w:ascii="Calibri" w:hAnsi="Calibri" w:cs="Calibri"/>
          <w:sz w:val="24"/>
          <w:szCs w:val="24"/>
          <w:lang w:val="en"/>
        </w:rPr>
        <w:t xml:space="preserve">an </w:t>
      </w:r>
      <w:r w:rsidRPr="00CA290F">
        <w:rPr>
          <w:rFonts w:ascii="Calibri" w:hAnsi="Calibri" w:cs="Calibri"/>
          <w:sz w:val="24"/>
          <w:szCs w:val="24"/>
          <w:lang w:val="en"/>
        </w:rPr>
        <w:t>increase in BOD load</w:t>
      </w:r>
      <w:r w:rsidR="00AA18B9" w:rsidRPr="00CA290F">
        <w:rPr>
          <w:rFonts w:ascii="Calibri" w:hAnsi="Calibri" w:cs="Calibri"/>
          <w:sz w:val="24"/>
          <w:szCs w:val="24"/>
          <w:lang w:val="en"/>
        </w:rPr>
        <w:t xml:space="preserve"> </w:t>
      </w:r>
      <w:r w:rsidR="002227DA" w:rsidRPr="00CA290F">
        <w:rPr>
          <w:rFonts w:ascii="Calibri" w:hAnsi="Calibri" w:cs="Calibri"/>
          <w:sz w:val="24"/>
          <w:szCs w:val="24"/>
          <w:lang w:val="en"/>
        </w:rPr>
        <w:t xml:space="preserve">to be </w:t>
      </w:r>
      <w:r w:rsidR="00AA18B9" w:rsidRPr="00CA290F">
        <w:rPr>
          <w:rFonts w:ascii="Calibri" w:hAnsi="Calibri" w:cs="Calibri"/>
          <w:sz w:val="24"/>
          <w:szCs w:val="24"/>
          <w:lang w:val="en"/>
        </w:rPr>
        <w:t xml:space="preserve">accompanied by a decrease in </w:t>
      </w:r>
      <w:r w:rsidRPr="00CA290F">
        <w:rPr>
          <w:rFonts w:ascii="Calibri" w:hAnsi="Calibri" w:cs="Calibri"/>
          <w:sz w:val="24"/>
          <w:szCs w:val="24"/>
          <w:lang w:val="en"/>
        </w:rPr>
        <w:t xml:space="preserve">the removal efficiency of individual PAHs, and </w:t>
      </w:r>
      <w:r w:rsidR="00AA18B9" w:rsidRPr="00CA290F">
        <w:rPr>
          <w:rFonts w:ascii="Calibri" w:hAnsi="Calibri" w:cs="Calibri"/>
          <w:sz w:val="24"/>
          <w:szCs w:val="24"/>
          <w:lang w:val="en"/>
        </w:rPr>
        <w:t xml:space="preserve">thus an increase </w:t>
      </w:r>
      <w:r w:rsidR="00AA18B9" w:rsidRPr="00CA290F">
        <w:rPr>
          <w:rFonts w:ascii="Calibri" w:hAnsi="Calibri" w:cs="Calibri"/>
          <w:sz w:val="24"/>
          <w:szCs w:val="24"/>
          <w:lang w:val="en"/>
        </w:rPr>
        <w:lastRenderedPageBreak/>
        <w:t xml:space="preserve">in </w:t>
      </w:r>
      <w:r w:rsidRPr="00CA290F">
        <w:rPr>
          <w:rFonts w:ascii="Calibri" w:hAnsi="Calibri" w:cs="Calibri"/>
          <w:sz w:val="24"/>
          <w:szCs w:val="24"/>
          <w:lang w:val="en"/>
        </w:rPr>
        <w:t>their concentration in the solution. Importantly, in the cited studies</w:t>
      </w:r>
      <w:r w:rsidR="00AA18B9" w:rsidRPr="00CA290F">
        <w:rPr>
          <w:rFonts w:ascii="Calibri" w:hAnsi="Calibri" w:cs="Calibri"/>
          <w:sz w:val="24"/>
          <w:szCs w:val="24"/>
          <w:lang w:val="en"/>
        </w:rPr>
        <w:t>,</w:t>
      </w:r>
      <w:r w:rsidRPr="00CA290F">
        <w:rPr>
          <w:rFonts w:ascii="Calibri" w:hAnsi="Calibri" w:cs="Calibri"/>
          <w:sz w:val="24"/>
          <w:szCs w:val="24"/>
          <w:lang w:val="en"/>
        </w:rPr>
        <w:t xml:space="preserve"> </w:t>
      </w:r>
      <w:r w:rsidR="00AA18B9" w:rsidRPr="00CA290F">
        <w:rPr>
          <w:rFonts w:ascii="Calibri" w:hAnsi="Calibri" w:cs="Calibri"/>
          <w:sz w:val="24"/>
          <w:szCs w:val="24"/>
          <w:lang w:val="en"/>
        </w:rPr>
        <w:t xml:space="preserve">BOD </w:t>
      </w:r>
      <w:r w:rsidR="002227DA" w:rsidRPr="00CA290F">
        <w:rPr>
          <w:rFonts w:ascii="Calibri" w:hAnsi="Calibri" w:cs="Calibri"/>
          <w:sz w:val="24"/>
          <w:szCs w:val="24"/>
          <w:lang w:val="en"/>
        </w:rPr>
        <w:t xml:space="preserve">appears to be an </w:t>
      </w:r>
      <w:r w:rsidR="00AA18B9" w:rsidRPr="00CA290F">
        <w:rPr>
          <w:rFonts w:ascii="Calibri" w:hAnsi="Calibri" w:cs="Calibri"/>
          <w:sz w:val="24"/>
          <w:szCs w:val="24"/>
          <w:lang w:val="en"/>
        </w:rPr>
        <w:t>indicat</w:t>
      </w:r>
      <w:r w:rsidR="002227DA" w:rsidRPr="00CA290F">
        <w:rPr>
          <w:rFonts w:ascii="Calibri" w:hAnsi="Calibri" w:cs="Calibri"/>
          <w:sz w:val="24"/>
          <w:szCs w:val="24"/>
          <w:lang w:val="en"/>
        </w:rPr>
        <w:t>or</w:t>
      </w:r>
      <w:r w:rsidR="00AA18B9" w:rsidRPr="00CA290F">
        <w:rPr>
          <w:rFonts w:ascii="Calibri" w:hAnsi="Calibri" w:cs="Calibri"/>
          <w:sz w:val="24"/>
          <w:szCs w:val="24"/>
          <w:lang w:val="en"/>
        </w:rPr>
        <w:t xml:space="preserve"> </w:t>
      </w:r>
      <w:r w:rsidR="002227DA" w:rsidRPr="00CA290F">
        <w:rPr>
          <w:rFonts w:ascii="Calibri" w:hAnsi="Calibri" w:cs="Calibri"/>
          <w:sz w:val="24"/>
          <w:szCs w:val="24"/>
          <w:lang w:val="en"/>
        </w:rPr>
        <w:t xml:space="preserve">of </w:t>
      </w:r>
      <w:r w:rsidRPr="00CA290F">
        <w:rPr>
          <w:rFonts w:ascii="Calibri" w:hAnsi="Calibri" w:cs="Calibri"/>
          <w:sz w:val="24"/>
          <w:szCs w:val="24"/>
          <w:lang w:val="en"/>
        </w:rPr>
        <w:t>the amount of biodegradable organic compounds present in the activated sludge</w:t>
      </w:r>
      <w:r w:rsidR="00AA18B9" w:rsidRPr="00CA290F">
        <w:rPr>
          <w:rFonts w:ascii="Calibri" w:hAnsi="Calibri" w:cs="Calibri"/>
          <w:sz w:val="24"/>
          <w:szCs w:val="24"/>
          <w:lang w:val="en"/>
        </w:rPr>
        <w:t xml:space="preserve">; this confirms </w:t>
      </w:r>
      <w:r w:rsidRPr="00CA290F">
        <w:rPr>
          <w:rFonts w:ascii="Calibri" w:hAnsi="Calibri" w:cs="Calibri"/>
          <w:sz w:val="24"/>
          <w:szCs w:val="24"/>
          <w:lang w:val="en"/>
        </w:rPr>
        <w:t>that other compounds can also affect the content of PAHs in water matrices (Ofman et al., 2021</w:t>
      </w:r>
      <w:r w:rsidR="00027B24" w:rsidRPr="00CA290F">
        <w:rPr>
          <w:rFonts w:ascii="Calibri" w:hAnsi="Calibri" w:cs="Calibri"/>
          <w:sz w:val="24"/>
          <w:szCs w:val="24"/>
          <w:lang w:val="en-US"/>
        </w:rPr>
        <w:t>).</w:t>
      </w:r>
    </w:p>
    <w:p w14:paraId="49237FDF" w14:textId="4D6A6026" w:rsidR="00BA3979" w:rsidRPr="00CA290F" w:rsidRDefault="00BA3979" w:rsidP="00483E79">
      <w:pPr>
        <w:pStyle w:val="Akapitzlist"/>
        <w:numPr>
          <w:ilvl w:val="1"/>
          <w:numId w:val="9"/>
        </w:numPr>
        <w:spacing w:line="480" w:lineRule="auto"/>
        <w:ind w:left="426"/>
        <w:outlineLvl w:val="1"/>
        <w:rPr>
          <w:rFonts w:ascii="Calibri" w:hAnsi="Calibri" w:cs="Calibri"/>
          <w:b/>
          <w:bCs/>
          <w:sz w:val="24"/>
          <w:szCs w:val="24"/>
          <w:lang w:val="en-US"/>
        </w:rPr>
      </w:pPr>
      <w:bookmarkStart w:id="32" w:name="_Toc212824093"/>
      <w:r w:rsidRPr="00CA290F">
        <w:rPr>
          <w:rFonts w:ascii="Calibri" w:hAnsi="Calibri" w:cs="Calibri"/>
          <w:b/>
          <w:bCs/>
          <w:sz w:val="24"/>
          <w:szCs w:val="24"/>
          <w:lang w:val="en-US"/>
        </w:rPr>
        <w:t xml:space="preserve">PAHs in </w:t>
      </w:r>
      <w:r w:rsidR="00782BCD" w:rsidRPr="00CA290F">
        <w:rPr>
          <w:rFonts w:ascii="Calibri" w:hAnsi="Calibri" w:cs="Calibri"/>
          <w:b/>
          <w:bCs/>
          <w:sz w:val="24"/>
          <w:szCs w:val="24"/>
          <w:lang w:val="en-US"/>
        </w:rPr>
        <w:t>industrial</w:t>
      </w:r>
      <w:r w:rsidRPr="00CA290F">
        <w:rPr>
          <w:rFonts w:ascii="Calibri" w:hAnsi="Calibri" w:cs="Calibri"/>
          <w:b/>
          <w:bCs/>
          <w:sz w:val="24"/>
          <w:szCs w:val="24"/>
          <w:lang w:val="en-US"/>
        </w:rPr>
        <w:t xml:space="preserve"> wastewater</w:t>
      </w:r>
      <w:bookmarkEnd w:id="32"/>
    </w:p>
    <w:p w14:paraId="07F6F721" w14:textId="68FA0D98" w:rsidR="00EB7DEE" w:rsidRPr="00CA290F" w:rsidRDefault="00EB7DEE" w:rsidP="00483E79">
      <w:pPr>
        <w:pStyle w:val="Akapitzlist"/>
        <w:numPr>
          <w:ilvl w:val="2"/>
          <w:numId w:val="9"/>
        </w:numPr>
        <w:spacing w:line="480" w:lineRule="auto"/>
        <w:ind w:left="709"/>
        <w:outlineLvl w:val="1"/>
        <w:rPr>
          <w:rFonts w:ascii="Calibri" w:hAnsi="Calibri" w:cs="Calibri"/>
          <w:b/>
          <w:bCs/>
          <w:sz w:val="24"/>
          <w:szCs w:val="24"/>
          <w:lang w:val="en-US"/>
        </w:rPr>
      </w:pPr>
      <w:bookmarkStart w:id="33" w:name="_Toc212824094"/>
      <w:r w:rsidRPr="00CA290F">
        <w:rPr>
          <w:rFonts w:ascii="Calibri" w:hAnsi="Calibri" w:cs="Calibri"/>
          <w:b/>
          <w:bCs/>
          <w:sz w:val="24"/>
          <w:szCs w:val="24"/>
          <w:lang w:val="en-US"/>
        </w:rPr>
        <w:t>Dairy industry</w:t>
      </w:r>
      <w:bookmarkEnd w:id="33"/>
    </w:p>
    <w:p w14:paraId="4BE39F5D" w14:textId="71DEF425" w:rsidR="00946DFC" w:rsidRPr="00CA290F" w:rsidRDefault="002227DA" w:rsidP="00483E79">
      <w:pPr>
        <w:spacing w:line="480" w:lineRule="auto"/>
        <w:jc w:val="both"/>
        <w:rPr>
          <w:rFonts w:ascii="Calibri" w:hAnsi="Calibri" w:cs="Calibri"/>
          <w:sz w:val="24"/>
          <w:szCs w:val="24"/>
          <w:lang w:val="en-US"/>
        </w:rPr>
      </w:pPr>
      <w:r w:rsidRPr="00CA290F">
        <w:rPr>
          <w:rFonts w:ascii="Calibri" w:hAnsi="Calibri" w:cs="Calibri"/>
          <w:sz w:val="24"/>
          <w:szCs w:val="24"/>
          <w:lang w:val="en"/>
        </w:rPr>
        <w:t xml:space="preserve">The </w:t>
      </w:r>
      <w:r w:rsidR="001E0FEE" w:rsidRPr="00CA290F">
        <w:rPr>
          <w:rFonts w:ascii="Calibri" w:hAnsi="Calibri" w:cs="Calibri"/>
          <w:sz w:val="24"/>
          <w:szCs w:val="24"/>
          <w:lang w:val="en"/>
        </w:rPr>
        <w:t xml:space="preserve">highest total PAH load </w:t>
      </w:r>
      <w:r w:rsidR="0080484B" w:rsidRPr="00CA290F">
        <w:rPr>
          <w:rFonts w:ascii="Calibri" w:hAnsi="Calibri" w:cs="Calibri"/>
          <w:sz w:val="24"/>
          <w:szCs w:val="24"/>
          <w:lang w:val="en"/>
        </w:rPr>
        <w:t xml:space="preserve">in treated sewage from the dairy plant </w:t>
      </w:r>
      <w:r w:rsidR="001E0FEE" w:rsidRPr="00CA290F">
        <w:rPr>
          <w:rFonts w:ascii="Calibri" w:hAnsi="Calibri" w:cs="Calibri"/>
          <w:sz w:val="24"/>
          <w:szCs w:val="24"/>
          <w:lang w:val="en"/>
        </w:rPr>
        <w:t>was recorded for autumn (4.03 mg/day)</w:t>
      </w:r>
      <w:r w:rsidR="004C0B02" w:rsidRPr="00CA290F">
        <w:rPr>
          <w:rFonts w:ascii="Calibri" w:hAnsi="Calibri" w:cs="Calibri"/>
          <w:sz w:val="24"/>
          <w:szCs w:val="24"/>
          <w:lang w:val="en"/>
        </w:rPr>
        <w:t xml:space="preserve">, with the </w:t>
      </w:r>
      <w:r w:rsidR="001E0FEE" w:rsidRPr="00CA290F">
        <w:rPr>
          <w:rFonts w:ascii="Calibri" w:hAnsi="Calibri" w:cs="Calibri"/>
          <w:sz w:val="24"/>
          <w:szCs w:val="24"/>
          <w:lang w:val="en"/>
        </w:rPr>
        <w:t>remaining loads rang</w:t>
      </w:r>
      <w:r w:rsidR="004C0B02" w:rsidRPr="00CA290F">
        <w:rPr>
          <w:rFonts w:ascii="Calibri" w:hAnsi="Calibri" w:cs="Calibri"/>
          <w:sz w:val="24"/>
          <w:szCs w:val="24"/>
          <w:lang w:val="en"/>
        </w:rPr>
        <w:t>ing</w:t>
      </w:r>
      <w:r w:rsidR="001E0FEE" w:rsidRPr="00CA290F">
        <w:rPr>
          <w:rFonts w:ascii="Calibri" w:hAnsi="Calibri" w:cs="Calibri"/>
          <w:sz w:val="24"/>
          <w:szCs w:val="24"/>
          <w:lang w:val="en"/>
        </w:rPr>
        <w:t xml:space="preserve"> from 0.72-2.12 mg/day. </w:t>
      </w:r>
      <w:r w:rsidR="004C0B02" w:rsidRPr="00CA290F">
        <w:rPr>
          <w:rFonts w:ascii="Calibri" w:hAnsi="Calibri" w:cs="Calibri"/>
          <w:sz w:val="24"/>
          <w:szCs w:val="24"/>
          <w:lang w:val="en"/>
        </w:rPr>
        <w:t xml:space="preserve">The </w:t>
      </w:r>
      <w:r w:rsidR="001E0FEE" w:rsidRPr="00CA290F">
        <w:rPr>
          <w:rFonts w:ascii="Calibri" w:hAnsi="Calibri" w:cs="Calibri"/>
          <w:sz w:val="24"/>
          <w:szCs w:val="24"/>
          <w:lang w:val="en"/>
        </w:rPr>
        <w:t>PAH composition</w:t>
      </w:r>
      <w:r w:rsidR="004C0B02" w:rsidRPr="00CA290F">
        <w:rPr>
          <w:rFonts w:ascii="Calibri" w:hAnsi="Calibri" w:cs="Calibri"/>
          <w:sz w:val="24"/>
          <w:szCs w:val="24"/>
          <w:lang w:val="en"/>
        </w:rPr>
        <w:t xml:space="preserve"> did not vary considerably between samples</w:t>
      </w:r>
      <w:r w:rsidR="001E0FEE" w:rsidRPr="00CA290F">
        <w:rPr>
          <w:rFonts w:ascii="Calibri" w:hAnsi="Calibri" w:cs="Calibri"/>
          <w:sz w:val="24"/>
          <w:szCs w:val="24"/>
          <w:lang w:val="en"/>
        </w:rPr>
        <w:t xml:space="preserve">, </w:t>
      </w:r>
      <w:r w:rsidR="004C0B02" w:rsidRPr="00CA290F">
        <w:rPr>
          <w:rFonts w:ascii="Calibri" w:hAnsi="Calibri" w:cs="Calibri"/>
          <w:sz w:val="24"/>
          <w:szCs w:val="24"/>
          <w:lang w:val="en"/>
        </w:rPr>
        <w:t xml:space="preserve">with </w:t>
      </w:r>
      <w:r w:rsidR="001E0FEE" w:rsidRPr="00CA290F">
        <w:rPr>
          <w:rFonts w:ascii="Calibri" w:hAnsi="Calibri" w:cs="Calibri"/>
          <w:sz w:val="24"/>
          <w:szCs w:val="24"/>
          <w:lang w:val="en"/>
        </w:rPr>
        <w:t xml:space="preserve">phenanthrene, fluoranthene, indeno(1,2,3-cd)pyrene and pyrene </w:t>
      </w:r>
      <w:r w:rsidR="004C0B02" w:rsidRPr="00CA290F">
        <w:rPr>
          <w:rFonts w:ascii="Calibri" w:hAnsi="Calibri" w:cs="Calibri"/>
          <w:sz w:val="24"/>
          <w:szCs w:val="24"/>
          <w:lang w:val="en"/>
        </w:rPr>
        <w:t xml:space="preserve">being present in the treated wastewater </w:t>
      </w:r>
      <w:r w:rsidR="001E0FEE" w:rsidRPr="00CA290F">
        <w:rPr>
          <w:rFonts w:ascii="Calibri" w:hAnsi="Calibri" w:cs="Calibri"/>
          <w:sz w:val="24"/>
          <w:szCs w:val="24"/>
          <w:lang w:val="en"/>
        </w:rPr>
        <w:t xml:space="preserve">(Fig.9). PAHs can enter the dairy industry through contamination of milk. </w:t>
      </w:r>
      <w:r w:rsidR="004C0B02" w:rsidRPr="00CA290F">
        <w:rPr>
          <w:rFonts w:ascii="Calibri" w:hAnsi="Calibri" w:cs="Calibri"/>
          <w:sz w:val="24"/>
          <w:szCs w:val="24"/>
          <w:lang w:val="en"/>
        </w:rPr>
        <w:t xml:space="preserve">It is believed that the </w:t>
      </w:r>
      <w:r w:rsidR="001E0FEE" w:rsidRPr="00CA290F">
        <w:rPr>
          <w:rFonts w:ascii="Calibri" w:hAnsi="Calibri" w:cs="Calibri"/>
          <w:sz w:val="24"/>
          <w:szCs w:val="24"/>
          <w:lang w:val="en"/>
        </w:rPr>
        <w:t xml:space="preserve">PAHs enter ruminant milk through consumption of contaminated </w:t>
      </w:r>
      <w:r w:rsidR="004C0B02" w:rsidRPr="00CA290F">
        <w:rPr>
          <w:rFonts w:ascii="Calibri" w:hAnsi="Calibri" w:cs="Calibri"/>
          <w:sz w:val="24"/>
          <w:szCs w:val="24"/>
          <w:lang w:val="en"/>
        </w:rPr>
        <w:t xml:space="preserve">feed, </w:t>
      </w:r>
      <w:r w:rsidR="001E0FEE" w:rsidRPr="00CA290F">
        <w:rPr>
          <w:rFonts w:ascii="Calibri" w:hAnsi="Calibri" w:cs="Calibri"/>
          <w:sz w:val="24"/>
          <w:szCs w:val="24"/>
          <w:lang w:val="en"/>
        </w:rPr>
        <w:t xml:space="preserve">grass </w:t>
      </w:r>
      <w:r w:rsidR="004C0B02" w:rsidRPr="00CA290F">
        <w:rPr>
          <w:rFonts w:ascii="Calibri" w:hAnsi="Calibri" w:cs="Calibri"/>
          <w:sz w:val="24"/>
          <w:szCs w:val="24"/>
          <w:lang w:val="en"/>
        </w:rPr>
        <w:t xml:space="preserve">and soil </w:t>
      </w:r>
      <w:r w:rsidR="001E0FEE" w:rsidRPr="00CA290F">
        <w:rPr>
          <w:rFonts w:ascii="Calibri" w:hAnsi="Calibri" w:cs="Calibri"/>
          <w:sz w:val="24"/>
          <w:szCs w:val="24"/>
          <w:lang w:val="en"/>
        </w:rPr>
        <w:t xml:space="preserve">near industrialized areas, as well as contaminated soil. Due to their lipophilic nature, PAHs accumulate not only in the food chain but also in products with higher fat content. </w:t>
      </w:r>
      <w:r w:rsidR="004C0B02" w:rsidRPr="00CA290F">
        <w:rPr>
          <w:rFonts w:ascii="Calibri" w:hAnsi="Calibri" w:cs="Calibri"/>
          <w:sz w:val="24"/>
          <w:szCs w:val="24"/>
          <w:lang w:val="en"/>
        </w:rPr>
        <w:t xml:space="preserve">PAHs </w:t>
      </w:r>
      <w:r w:rsidR="001E0FEE" w:rsidRPr="00CA290F">
        <w:rPr>
          <w:rFonts w:ascii="Calibri" w:hAnsi="Calibri" w:cs="Calibri"/>
          <w:sz w:val="24"/>
          <w:szCs w:val="24"/>
          <w:lang w:val="en"/>
        </w:rPr>
        <w:t>are commonly detected in dairy products such as milk (including PHE, NAP</w:t>
      </w:r>
      <w:r w:rsidR="00DF7761" w:rsidRPr="00CA290F">
        <w:rPr>
          <w:rFonts w:ascii="Calibri" w:hAnsi="Calibri" w:cs="Calibri"/>
          <w:sz w:val="24"/>
          <w:szCs w:val="24"/>
          <w:lang w:val="en-US"/>
        </w:rPr>
        <w:t>)</w:t>
      </w:r>
      <w:r w:rsidR="00946DFC" w:rsidRPr="00CA290F">
        <w:rPr>
          <w:rFonts w:ascii="Calibri" w:hAnsi="Calibri" w:cs="Calibri"/>
          <w:sz w:val="24"/>
          <w:szCs w:val="24"/>
          <w:lang w:val="en-US"/>
        </w:rPr>
        <w:t xml:space="preserve">, </w:t>
      </w:r>
      <w:r w:rsidR="001E0FEE" w:rsidRPr="00CA290F">
        <w:rPr>
          <w:rFonts w:ascii="Calibri" w:hAnsi="Calibri" w:cs="Calibri"/>
          <w:sz w:val="24"/>
          <w:szCs w:val="24"/>
          <w:lang w:val="en"/>
        </w:rPr>
        <w:t>infant formula (including PHE, NAP), cheese (including PHE, ACE, BbF) and yogurt (including BbF) (Shoaei et al., 2023</w:t>
      </w:r>
      <w:r w:rsidR="00DF7761" w:rsidRPr="00CA290F">
        <w:rPr>
          <w:rFonts w:ascii="Calibri" w:hAnsi="Calibri" w:cs="Calibri"/>
          <w:sz w:val="24"/>
          <w:szCs w:val="24"/>
          <w:lang w:val="en-US"/>
        </w:rPr>
        <w:t>)</w:t>
      </w:r>
      <w:r w:rsidR="004C0B02" w:rsidRPr="00CA290F">
        <w:rPr>
          <w:rFonts w:ascii="Calibri" w:hAnsi="Calibri" w:cs="Calibri"/>
          <w:sz w:val="24"/>
          <w:szCs w:val="24"/>
          <w:lang w:val="en-US"/>
        </w:rPr>
        <w:t xml:space="preserve">; indeed, </w:t>
      </w:r>
      <w:r w:rsidR="004C0B02" w:rsidRPr="00CA290F">
        <w:rPr>
          <w:rFonts w:ascii="Calibri" w:hAnsi="Calibri" w:cs="Calibri"/>
          <w:sz w:val="24"/>
          <w:szCs w:val="24"/>
          <w:lang w:val="en"/>
        </w:rPr>
        <w:t xml:space="preserve">milk and dairy products are considered as </w:t>
      </w:r>
      <w:r w:rsidR="00B65CB3" w:rsidRPr="00CA290F">
        <w:rPr>
          <w:rFonts w:ascii="Calibri" w:hAnsi="Calibri" w:cs="Calibri"/>
          <w:sz w:val="24"/>
          <w:szCs w:val="24"/>
          <w:lang w:val="en"/>
        </w:rPr>
        <w:t xml:space="preserve">carriers </w:t>
      </w:r>
      <w:r w:rsidR="004C0B02" w:rsidRPr="00CA290F">
        <w:rPr>
          <w:rFonts w:ascii="Calibri" w:hAnsi="Calibri" w:cs="Calibri"/>
          <w:sz w:val="24"/>
          <w:szCs w:val="24"/>
          <w:lang w:val="en"/>
        </w:rPr>
        <w:t>of PAHs (Amirdivani et al., 2019)</w:t>
      </w:r>
      <w:r w:rsidR="00946DFC" w:rsidRPr="00CA290F">
        <w:rPr>
          <w:rFonts w:ascii="Calibri" w:hAnsi="Calibri" w:cs="Calibri"/>
          <w:sz w:val="24"/>
          <w:szCs w:val="24"/>
          <w:lang w:val="en-US"/>
        </w:rPr>
        <w:t xml:space="preserve">. </w:t>
      </w:r>
    </w:p>
    <w:p w14:paraId="7E038B0B" w14:textId="62F80D3C" w:rsidR="00EB7DEE" w:rsidRPr="00CA290F" w:rsidRDefault="00EB7DEE" w:rsidP="00E42038">
      <w:pPr>
        <w:pStyle w:val="Akapitzlist"/>
        <w:numPr>
          <w:ilvl w:val="2"/>
          <w:numId w:val="9"/>
        </w:numPr>
        <w:spacing w:line="480" w:lineRule="auto"/>
        <w:ind w:left="709"/>
        <w:outlineLvl w:val="1"/>
        <w:rPr>
          <w:rFonts w:ascii="Calibri" w:hAnsi="Calibri" w:cs="Calibri"/>
          <w:b/>
          <w:bCs/>
          <w:sz w:val="24"/>
          <w:szCs w:val="24"/>
          <w:lang w:val="en-US"/>
        </w:rPr>
      </w:pPr>
      <w:bookmarkStart w:id="34" w:name="_Toc212824095"/>
      <w:r w:rsidRPr="00CA290F">
        <w:rPr>
          <w:rFonts w:ascii="Calibri" w:hAnsi="Calibri" w:cs="Calibri"/>
          <w:b/>
          <w:bCs/>
          <w:sz w:val="24"/>
          <w:szCs w:val="24"/>
          <w:lang w:val="en-US"/>
        </w:rPr>
        <w:t>Fruit and vegetable industry</w:t>
      </w:r>
      <w:bookmarkEnd w:id="34"/>
    </w:p>
    <w:p w14:paraId="41084E6B" w14:textId="57E5FA87" w:rsidR="00567931" w:rsidRPr="00CA290F" w:rsidRDefault="0080484B" w:rsidP="00483E79">
      <w:pPr>
        <w:spacing w:line="480" w:lineRule="auto"/>
        <w:jc w:val="both"/>
        <w:rPr>
          <w:rFonts w:ascii="Calibri" w:hAnsi="Calibri" w:cs="Calibri"/>
          <w:sz w:val="24"/>
          <w:szCs w:val="24"/>
          <w:lang w:val="en-US"/>
        </w:rPr>
      </w:pPr>
      <w:r w:rsidRPr="00CA290F">
        <w:rPr>
          <w:rFonts w:ascii="Calibri" w:hAnsi="Calibri" w:cs="Calibri"/>
          <w:sz w:val="24"/>
          <w:szCs w:val="24"/>
          <w:lang w:val="en-US"/>
        </w:rPr>
        <w:t>F</w:t>
      </w:r>
      <w:r w:rsidRPr="00CA290F">
        <w:rPr>
          <w:rFonts w:ascii="Calibri" w:hAnsi="Calibri" w:cs="Calibri"/>
          <w:sz w:val="24"/>
          <w:szCs w:val="24"/>
          <w:lang w:val="en"/>
        </w:rPr>
        <w:t xml:space="preserve">ruit and vegetable processing plants </w:t>
      </w:r>
      <w:r w:rsidR="004C0B02" w:rsidRPr="00CA290F">
        <w:rPr>
          <w:rFonts w:ascii="Calibri" w:hAnsi="Calibri" w:cs="Calibri"/>
          <w:sz w:val="24"/>
          <w:szCs w:val="24"/>
          <w:lang w:val="en"/>
        </w:rPr>
        <w:t>generated the highest loads of total PAHs</w:t>
      </w:r>
      <w:r w:rsidR="001E0FEE" w:rsidRPr="00CA290F">
        <w:rPr>
          <w:rFonts w:ascii="Calibri" w:hAnsi="Calibri" w:cs="Calibri"/>
          <w:sz w:val="24"/>
          <w:szCs w:val="24"/>
          <w:lang w:val="en"/>
        </w:rPr>
        <w:t xml:space="preserve">, </w:t>
      </w:r>
      <w:r w:rsidR="004C0B02" w:rsidRPr="00CA290F">
        <w:rPr>
          <w:rFonts w:ascii="Calibri" w:hAnsi="Calibri" w:cs="Calibri"/>
          <w:sz w:val="24"/>
          <w:szCs w:val="24"/>
          <w:lang w:val="en"/>
        </w:rPr>
        <w:t xml:space="preserve">i.e. </w:t>
      </w:r>
      <w:r w:rsidR="001E0FEE" w:rsidRPr="00CA290F">
        <w:rPr>
          <w:rFonts w:ascii="Calibri" w:hAnsi="Calibri" w:cs="Calibri"/>
          <w:sz w:val="24"/>
          <w:szCs w:val="24"/>
          <w:lang w:val="en"/>
        </w:rPr>
        <w:t>31.84 mg/day in autumn and 33.57 mg/day in winter from plant I2</w:t>
      </w:r>
      <w:r w:rsidR="004C0B02" w:rsidRPr="00CA290F">
        <w:rPr>
          <w:rFonts w:ascii="Calibri" w:hAnsi="Calibri" w:cs="Calibri"/>
          <w:sz w:val="24"/>
          <w:szCs w:val="24"/>
          <w:lang w:val="en"/>
        </w:rPr>
        <w:t>,</w:t>
      </w:r>
      <w:r w:rsidR="001E0FEE" w:rsidRPr="00CA290F">
        <w:rPr>
          <w:rFonts w:ascii="Calibri" w:hAnsi="Calibri" w:cs="Calibri"/>
          <w:sz w:val="24"/>
          <w:szCs w:val="24"/>
          <w:lang w:val="en"/>
        </w:rPr>
        <w:t xml:space="preserve"> and 35.85 mg/day in winter from plant I3. </w:t>
      </w:r>
      <w:r w:rsidR="004C0B02" w:rsidRPr="00CA290F">
        <w:rPr>
          <w:rFonts w:ascii="Calibri" w:hAnsi="Calibri" w:cs="Calibri"/>
          <w:sz w:val="24"/>
          <w:szCs w:val="24"/>
          <w:lang w:val="en"/>
        </w:rPr>
        <w:t xml:space="preserve">These </w:t>
      </w:r>
      <w:r w:rsidR="001E0FEE" w:rsidRPr="00CA290F">
        <w:rPr>
          <w:rFonts w:ascii="Calibri" w:hAnsi="Calibri" w:cs="Calibri"/>
          <w:sz w:val="24"/>
          <w:szCs w:val="24"/>
          <w:lang w:val="en"/>
        </w:rPr>
        <w:t xml:space="preserve">samples </w:t>
      </w:r>
      <w:r w:rsidR="004C0B02" w:rsidRPr="00CA290F">
        <w:rPr>
          <w:rFonts w:ascii="Calibri" w:hAnsi="Calibri" w:cs="Calibri"/>
          <w:sz w:val="24"/>
          <w:szCs w:val="24"/>
          <w:lang w:val="en"/>
        </w:rPr>
        <w:t xml:space="preserve">contained </w:t>
      </w:r>
      <w:r w:rsidR="001E0FEE" w:rsidRPr="00CA290F">
        <w:rPr>
          <w:rFonts w:ascii="Calibri" w:hAnsi="Calibri" w:cs="Calibri"/>
          <w:sz w:val="24"/>
          <w:szCs w:val="24"/>
          <w:lang w:val="en"/>
        </w:rPr>
        <w:t>PAHs such as phenanthrene, fluoranthene, fluorene, indeno(1,2,3-cd)pyrene</w:t>
      </w:r>
      <w:r w:rsidR="00251B1D" w:rsidRPr="00CA290F">
        <w:rPr>
          <w:rFonts w:ascii="Calibri" w:hAnsi="Calibri" w:cs="Calibri"/>
          <w:sz w:val="24"/>
          <w:szCs w:val="24"/>
          <w:lang w:val="en"/>
        </w:rPr>
        <w:t>, anthracene</w:t>
      </w:r>
      <w:r w:rsidR="001E0FEE" w:rsidRPr="00CA290F">
        <w:rPr>
          <w:rFonts w:ascii="Calibri" w:hAnsi="Calibri" w:cs="Calibri"/>
          <w:sz w:val="24"/>
          <w:szCs w:val="24"/>
          <w:lang w:val="en"/>
        </w:rPr>
        <w:t xml:space="preserve"> and pyrene (Fig.7). PAHs </w:t>
      </w:r>
      <w:r w:rsidR="009F0426" w:rsidRPr="00CA290F">
        <w:rPr>
          <w:rFonts w:ascii="Calibri" w:hAnsi="Calibri" w:cs="Calibri"/>
          <w:sz w:val="24"/>
          <w:szCs w:val="24"/>
          <w:lang w:val="en"/>
        </w:rPr>
        <w:t xml:space="preserve">are believed to </w:t>
      </w:r>
      <w:r w:rsidR="001E0FEE" w:rsidRPr="00CA290F">
        <w:rPr>
          <w:rFonts w:ascii="Calibri" w:hAnsi="Calibri" w:cs="Calibri"/>
          <w:sz w:val="24"/>
          <w:szCs w:val="24"/>
          <w:lang w:val="en"/>
        </w:rPr>
        <w:t xml:space="preserve">enter fruit and vegetable </w:t>
      </w:r>
      <w:r w:rsidR="009F0426" w:rsidRPr="00CA290F">
        <w:rPr>
          <w:rFonts w:ascii="Calibri" w:hAnsi="Calibri" w:cs="Calibri"/>
          <w:sz w:val="24"/>
          <w:szCs w:val="24"/>
          <w:lang w:val="en"/>
        </w:rPr>
        <w:t xml:space="preserve">products through </w:t>
      </w:r>
      <w:r w:rsidR="001E0FEE" w:rsidRPr="00CA290F">
        <w:rPr>
          <w:rFonts w:ascii="Calibri" w:hAnsi="Calibri" w:cs="Calibri"/>
          <w:sz w:val="24"/>
          <w:szCs w:val="24"/>
          <w:lang w:val="en"/>
        </w:rPr>
        <w:t>raw materials</w:t>
      </w:r>
      <w:r w:rsidR="004C0B02" w:rsidRPr="00CA290F">
        <w:rPr>
          <w:rFonts w:ascii="Calibri" w:hAnsi="Calibri" w:cs="Calibri"/>
          <w:sz w:val="24"/>
          <w:szCs w:val="24"/>
          <w:lang w:val="en"/>
        </w:rPr>
        <w:t xml:space="preserve">, with </w:t>
      </w:r>
      <w:r w:rsidR="001E0FEE" w:rsidRPr="00CA290F">
        <w:rPr>
          <w:rFonts w:ascii="Calibri" w:hAnsi="Calibri" w:cs="Calibri"/>
          <w:sz w:val="24"/>
          <w:szCs w:val="24"/>
          <w:lang w:val="en"/>
        </w:rPr>
        <w:t>contamination occur</w:t>
      </w:r>
      <w:r w:rsidR="004C0B02" w:rsidRPr="00CA290F">
        <w:rPr>
          <w:rFonts w:ascii="Calibri" w:hAnsi="Calibri" w:cs="Calibri"/>
          <w:sz w:val="24"/>
          <w:szCs w:val="24"/>
          <w:lang w:val="en"/>
        </w:rPr>
        <w:t>ring</w:t>
      </w:r>
      <w:r w:rsidR="001E0FEE" w:rsidRPr="00CA290F">
        <w:rPr>
          <w:rFonts w:ascii="Calibri" w:hAnsi="Calibri" w:cs="Calibri"/>
          <w:sz w:val="24"/>
          <w:szCs w:val="24"/>
          <w:lang w:val="en"/>
        </w:rPr>
        <w:t xml:space="preserve"> during growth, </w:t>
      </w:r>
      <w:r w:rsidR="001E0FEE" w:rsidRPr="00CA290F">
        <w:rPr>
          <w:rFonts w:ascii="Calibri" w:hAnsi="Calibri" w:cs="Calibri"/>
          <w:sz w:val="24"/>
          <w:szCs w:val="24"/>
          <w:lang w:val="en"/>
        </w:rPr>
        <w:lastRenderedPageBreak/>
        <w:t>transport to the industrial plant or storage</w:t>
      </w:r>
      <w:r w:rsidR="009F0426" w:rsidRPr="00CA290F">
        <w:rPr>
          <w:rFonts w:ascii="Calibri" w:hAnsi="Calibri" w:cs="Calibri"/>
          <w:sz w:val="24"/>
          <w:szCs w:val="24"/>
          <w:lang w:val="en"/>
        </w:rPr>
        <w:t xml:space="preserve">. In such cases, transfer can occur following deposition of contaminated </w:t>
      </w:r>
      <w:r w:rsidR="001E0FEE" w:rsidRPr="00CA290F">
        <w:rPr>
          <w:rFonts w:ascii="Calibri" w:hAnsi="Calibri" w:cs="Calibri"/>
          <w:sz w:val="24"/>
          <w:szCs w:val="24"/>
          <w:lang w:val="en"/>
        </w:rPr>
        <w:t>solid particles</w:t>
      </w:r>
      <w:r w:rsidR="009F0426" w:rsidRPr="00CA290F">
        <w:rPr>
          <w:rFonts w:ascii="Calibri" w:hAnsi="Calibri" w:cs="Calibri"/>
          <w:sz w:val="24"/>
          <w:szCs w:val="24"/>
          <w:lang w:val="en"/>
        </w:rPr>
        <w:t xml:space="preserve"> landing on the surface of the plant or its fruit, whose </w:t>
      </w:r>
      <w:r w:rsidR="001E0FEE" w:rsidRPr="00CA290F">
        <w:rPr>
          <w:rFonts w:ascii="Calibri" w:hAnsi="Calibri" w:cs="Calibri"/>
          <w:sz w:val="24"/>
          <w:szCs w:val="24"/>
          <w:lang w:val="en"/>
        </w:rPr>
        <w:t xml:space="preserve">hydrophobic surfaces can directly adsorb PAHs (Paris et al., 2018). PAHs can also enter </w:t>
      </w:r>
      <w:r w:rsidR="009F0426" w:rsidRPr="00CA290F">
        <w:rPr>
          <w:rFonts w:ascii="Calibri" w:hAnsi="Calibri" w:cs="Calibri"/>
          <w:sz w:val="24"/>
          <w:szCs w:val="24"/>
          <w:lang w:val="en"/>
        </w:rPr>
        <w:t xml:space="preserve">fruits and </w:t>
      </w:r>
      <w:r w:rsidR="001E0FEE" w:rsidRPr="00CA290F">
        <w:rPr>
          <w:rFonts w:ascii="Calibri" w:hAnsi="Calibri" w:cs="Calibri"/>
          <w:sz w:val="24"/>
          <w:szCs w:val="24"/>
          <w:lang w:val="en"/>
        </w:rPr>
        <w:t>vegetables</w:t>
      </w:r>
      <w:r w:rsidR="009F0426" w:rsidRPr="00CA290F">
        <w:rPr>
          <w:rFonts w:ascii="Calibri" w:hAnsi="Calibri" w:cs="Calibri"/>
          <w:sz w:val="24"/>
          <w:szCs w:val="24"/>
          <w:lang w:val="en"/>
        </w:rPr>
        <w:t xml:space="preserve"> from contaminated soil </w:t>
      </w:r>
      <w:r w:rsidR="001E0FEE" w:rsidRPr="00CA290F">
        <w:rPr>
          <w:rFonts w:ascii="Calibri" w:hAnsi="Calibri" w:cs="Calibri"/>
          <w:sz w:val="24"/>
          <w:szCs w:val="24"/>
          <w:lang w:val="en"/>
        </w:rPr>
        <w:t>(Samsøe-Petersen et al., 2002)</w:t>
      </w:r>
      <w:r w:rsidR="009F0426" w:rsidRPr="00CA290F">
        <w:rPr>
          <w:rFonts w:ascii="Calibri" w:hAnsi="Calibri" w:cs="Calibri"/>
          <w:sz w:val="24"/>
          <w:szCs w:val="24"/>
          <w:lang w:val="en"/>
        </w:rPr>
        <w:t xml:space="preserve">, with a number of </w:t>
      </w:r>
      <w:r w:rsidR="001E0FEE" w:rsidRPr="00CA290F">
        <w:rPr>
          <w:rFonts w:ascii="Calibri" w:hAnsi="Calibri" w:cs="Calibri"/>
          <w:sz w:val="24"/>
          <w:szCs w:val="24"/>
          <w:lang w:val="en"/>
        </w:rPr>
        <w:t>PAHs</w:t>
      </w:r>
      <w:r w:rsidR="009F0426" w:rsidRPr="00CA290F">
        <w:rPr>
          <w:rFonts w:ascii="Calibri" w:hAnsi="Calibri" w:cs="Calibri"/>
          <w:sz w:val="24"/>
          <w:szCs w:val="24"/>
          <w:lang w:val="en"/>
        </w:rPr>
        <w:t>,</w:t>
      </w:r>
      <w:r w:rsidR="001E0FEE" w:rsidRPr="00CA290F">
        <w:rPr>
          <w:rFonts w:ascii="Calibri" w:hAnsi="Calibri" w:cs="Calibri"/>
          <w:sz w:val="24"/>
          <w:szCs w:val="24"/>
          <w:lang w:val="en"/>
        </w:rPr>
        <w:t xml:space="preserve"> </w:t>
      </w:r>
      <w:r w:rsidR="009F0426" w:rsidRPr="00CA290F">
        <w:rPr>
          <w:rFonts w:ascii="Calibri" w:hAnsi="Calibri" w:cs="Calibri"/>
          <w:sz w:val="24"/>
          <w:szCs w:val="24"/>
          <w:lang w:val="en"/>
        </w:rPr>
        <w:t xml:space="preserve">such as </w:t>
      </w:r>
      <w:r w:rsidR="001E0FEE" w:rsidRPr="00CA290F">
        <w:rPr>
          <w:rFonts w:ascii="Calibri" w:hAnsi="Calibri" w:cs="Calibri"/>
          <w:sz w:val="24"/>
          <w:szCs w:val="24"/>
          <w:lang w:val="en"/>
        </w:rPr>
        <w:t>acenaphthene, fluoranthene and phenanthrene</w:t>
      </w:r>
      <w:r w:rsidR="009F0426" w:rsidRPr="00CA290F">
        <w:rPr>
          <w:rFonts w:ascii="Calibri" w:hAnsi="Calibri" w:cs="Calibri"/>
          <w:sz w:val="24"/>
          <w:szCs w:val="24"/>
          <w:lang w:val="en"/>
        </w:rPr>
        <w:t>,</w:t>
      </w:r>
      <w:r w:rsidR="001E0FEE" w:rsidRPr="00CA290F">
        <w:rPr>
          <w:rFonts w:ascii="Calibri" w:hAnsi="Calibri" w:cs="Calibri"/>
          <w:sz w:val="24"/>
          <w:szCs w:val="24"/>
          <w:lang w:val="en"/>
        </w:rPr>
        <w:t xml:space="preserve"> </w:t>
      </w:r>
      <w:r w:rsidR="009F0426" w:rsidRPr="00CA290F">
        <w:rPr>
          <w:rFonts w:ascii="Calibri" w:hAnsi="Calibri" w:cs="Calibri"/>
          <w:sz w:val="24"/>
          <w:szCs w:val="24"/>
          <w:lang w:val="en"/>
        </w:rPr>
        <w:t xml:space="preserve">being used in pesticides and agrochemicals </w:t>
      </w:r>
      <w:r w:rsidR="001E0FEE" w:rsidRPr="00CA290F">
        <w:rPr>
          <w:rFonts w:ascii="Calibri" w:hAnsi="Calibri" w:cs="Calibri"/>
          <w:sz w:val="24"/>
          <w:szCs w:val="24"/>
          <w:lang w:val="en"/>
        </w:rPr>
        <w:t xml:space="preserve">(Abdel-Shafy &amp; Mansour, 2016). </w:t>
      </w:r>
      <w:r w:rsidR="009F0426" w:rsidRPr="00CA290F">
        <w:rPr>
          <w:rFonts w:ascii="Calibri" w:hAnsi="Calibri" w:cs="Calibri"/>
          <w:sz w:val="24"/>
          <w:szCs w:val="24"/>
          <w:lang w:val="en"/>
        </w:rPr>
        <w:t xml:space="preserve">The pollutants are </w:t>
      </w:r>
      <w:r w:rsidR="001E0FEE" w:rsidRPr="00CA290F">
        <w:rPr>
          <w:rFonts w:ascii="Calibri" w:hAnsi="Calibri" w:cs="Calibri"/>
          <w:sz w:val="24"/>
          <w:szCs w:val="24"/>
          <w:lang w:val="en"/>
        </w:rPr>
        <w:t xml:space="preserve">then released from </w:t>
      </w:r>
      <w:r w:rsidR="009F0426" w:rsidRPr="00CA290F">
        <w:rPr>
          <w:rFonts w:ascii="Calibri" w:hAnsi="Calibri" w:cs="Calibri"/>
          <w:sz w:val="24"/>
          <w:szCs w:val="24"/>
          <w:lang w:val="en"/>
        </w:rPr>
        <w:t xml:space="preserve">the </w:t>
      </w:r>
      <w:r w:rsidR="001E0FEE" w:rsidRPr="00CA290F">
        <w:rPr>
          <w:rFonts w:ascii="Calibri" w:hAnsi="Calibri" w:cs="Calibri"/>
          <w:sz w:val="24"/>
          <w:szCs w:val="24"/>
          <w:lang w:val="en"/>
        </w:rPr>
        <w:t xml:space="preserve">raw materials or washed away during food processing, </w:t>
      </w:r>
      <w:r w:rsidR="009F0426" w:rsidRPr="00CA290F">
        <w:rPr>
          <w:rFonts w:ascii="Calibri" w:hAnsi="Calibri" w:cs="Calibri"/>
          <w:sz w:val="24"/>
          <w:szCs w:val="24"/>
          <w:lang w:val="en"/>
        </w:rPr>
        <w:t xml:space="preserve">and </w:t>
      </w:r>
      <w:r w:rsidR="00C25F4E" w:rsidRPr="00CA290F">
        <w:rPr>
          <w:rFonts w:ascii="Calibri" w:hAnsi="Calibri" w:cs="Calibri"/>
          <w:sz w:val="24"/>
          <w:szCs w:val="24"/>
          <w:lang w:val="en"/>
        </w:rPr>
        <w:t xml:space="preserve">these </w:t>
      </w:r>
      <w:r w:rsidR="009F0426" w:rsidRPr="00CA290F">
        <w:rPr>
          <w:rFonts w:ascii="Calibri" w:hAnsi="Calibri" w:cs="Calibri"/>
          <w:sz w:val="24"/>
          <w:szCs w:val="24"/>
          <w:lang w:val="en"/>
        </w:rPr>
        <w:t>then enter</w:t>
      </w:r>
      <w:r w:rsidR="001E0FEE" w:rsidRPr="00CA290F">
        <w:rPr>
          <w:rFonts w:ascii="Calibri" w:hAnsi="Calibri" w:cs="Calibri"/>
          <w:sz w:val="24"/>
          <w:szCs w:val="24"/>
          <w:lang w:val="en"/>
        </w:rPr>
        <w:t>in</w:t>
      </w:r>
      <w:r w:rsidR="009F0426" w:rsidRPr="00CA290F">
        <w:rPr>
          <w:rFonts w:ascii="Calibri" w:hAnsi="Calibri" w:cs="Calibri"/>
          <w:sz w:val="24"/>
          <w:szCs w:val="24"/>
          <w:lang w:val="en"/>
        </w:rPr>
        <w:t>g the</w:t>
      </w:r>
      <w:r w:rsidR="001E0FEE" w:rsidRPr="00CA290F">
        <w:rPr>
          <w:rFonts w:ascii="Calibri" w:hAnsi="Calibri" w:cs="Calibri"/>
          <w:sz w:val="24"/>
          <w:szCs w:val="24"/>
          <w:lang w:val="en"/>
        </w:rPr>
        <w:t xml:space="preserve"> wastewater </w:t>
      </w:r>
      <w:r w:rsidR="009F0426" w:rsidRPr="00CA290F">
        <w:rPr>
          <w:rFonts w:ascii="Calibri" w:hAnsi="Calibri" w:cs="Calibri"/>
          <w:sz w:val="24"/>
          <w:szCs w:val="24"/>
          <w:lang w:val="en"/>
        </w:rPr>
        <w:t xml:space="preserve">from industrial plants </w:t>
      </w:r>
      <w:r w:rsidR="001E0FEE" w:rsidRPr="00CA290F">
        <w:rPr>
          <w:rFonts w:ascii="Calibri" w:hAnsi="Calibri" w:cs="Calibri"/>
          <w:sz w:val="24"/>
          <w:szCs w:val="24"/>
          <w:lang w:val="en"/>
        </w:rPr>
        <w:t>(Paris et al., 2018</w:t>
      </w:r>
      <w:r w:rsidR="0042560B" w:rsidRPr="00CA290F">
        <w:rPr>
          <w:rFonts w:ascii="Calibri" w:hAnsi="Calibri" w:cs="Calibri"/>
          <w:sz w:val="24"/>
          <w:szCs w:val="24"/>
          <w:lang w:val="en-US"/>
        </w:rPr>
        <w:t>)</w:t>
      </w:r>
      <w:r w:rsidR="00B56BB5" w:rsidRPr="00CA290F">
        <w:rPr>
          <w:rFonts w:ascii="Calibri" w:hAnsi="Calibri" w:cs="Calibri"/>
          <w:sz w:val="24"/>
          <w:szCs w:val="24"/>
          <w:lang w:val="en-US"/>
        </w:rPr>
        <w:t xml:space="preserve">. </w:t>
      </w:r>
    </w:p>
    <w:p w14:paraId="3DA67D5B" w14:textId="285F7D2B" w:rsidR="00EB7DEE" w:rsidRPr="00CA290F" w:rsidRDefault="00EB7DEE" w:rsidP="00483E79">
      <w:pPr>
        <w:pStyle w:val="Akapitzlist"/>
        <w:numPr>
          <w:ilvl w:val="2"/>
          <w:numId w:val="9"/>
        </w:numPr>
        <w:spacing w:line="480" w:lineRule="auto"/>
        <w:ind w:left="284" w:hanging="284"/>
        <w:outlineLvl w:val="1"/>
        <w:rPr>
          <w:rFonts w:ascii="Calibri" w:hAnsi="Calibri" w:cs="Calibri"/>
          <w:b/>
          <w:bCs/>
          <w:sz w:val="24"/>
          <w:szCs w:val="24"/>
          <w:lang w:val="en-US"/>
        </w:rPr>
      </w:pPr>
      <w:bookmarkStart w:id="35" w:name="_Toc212824096"/>
      <w:r w:rsidRPr="00CA290F">
        <w:rPr>
          <w:rFonts w:ascii="Calibri" w:hAnsi="Calibri" w:cs="Calibri"/>
          <w:b/>
          <w:bCs/>
          <w:sz w:val="24"/>
          <w:szCs w:val="24"/>
          <w:lang w:val="en-US"/>
        </w:rPr>
        <w:t>Furniture industry</w:t>
      </w:r>
      <w:bookmarkEnd w:id="35"/>
    </w:p>
    <w:p w14:paraId="192AF94B" w14:textId="03D46262" w:rsidR="00C25F4E" w:rsidRPr="00CA290F" w:rsidRDefault="001E0FEE" w:rsidP="00483E79">
      <w:pPr>
        <w:spacing w:after="0" w:line="480" w:lineRule="auto"/>
        <w:jc w:val="both"/>
        <w:rPr>
          <w:rFonts w:ascii="Calibri" w:hAnsi="Calibri" w:cs="Calibri"/>
          <w:sz w:val="24"/>
          <w:szCs w:val="24"/>
          <w:lang w:val="en"/>
        </w:rPr>
      </w:pPr>
      <w:r w:rsidRPr="00CA290F">
        <w:rPr>
          <w:rFonts w:ascii="Calibri" w:hAnsi="Calibri" w:cs="Calibri"/>
          <w:sz w:val="24"/>
          <w:szCs w:val="24"/>
          <w:lang w:val="en"/>
        </w:rPr>
        <w:t>The total PAH</w:t>
      </w:r>
      <w:r w:rsidR="00C25F4E" w:rsidRPr="00CA290F">
        <w:rPr>
          <w:rFonts w:ascii="Calibri" w:hAnsi="Calibri" w:cs="Calibri"/>
          <w:sz w:val="24"/>
          <w:szCs w:val="24"/>
          <w:lang w:val="en"/>
        </w:rPr>
        <w:t xml:space="preserve"> </w:t>
      </w:r>
      <w:r w:rsidR="0080484B" w:rsidRPr="00CA290F">
        <w:rPr>
          <w:rFonts w:ascii="Calibri" w:hAnsi="Calibri" w:cs="Calibri"/>
          <w:sz w:val="24"/>
          <w:szCs w:val="24"/>
          <w:lang w:val="en"/>
        </w:rPr>
        <w:t xml:space="preserve">wastewater </w:t>
      </w:r>
      <w:r w:rsidR="00C25F4E" w:rsidRPr="00CA290F">
        <w:rPr>
          <w:rFonts w:ascii="Calibri" w:hAnsi="Calibri" w:cs="Calibri"/>
          <w:sz w:val="24"/>
          <w:szCs w:val="24"/>
          <w:lang w:val="en"/>
        </w:rPr>
        <w:t xml:space="preserve">loads </w:t>
      </w:r>
      <w:r w:rsidR="0080484B" w:rsidRPr="00CA290F">
        <w:rPr>
          <w:rFonts w:ascii="Calibri" w:hAnsi="Calibri" w:cs="Calibri"/>
          <w:sz w:val="24"/>
          <w:szCs w:val="24"/>
          <w:lang w:val="en"/>
        </w:rPr>
        <w:t xml:space="preserve">generated from the furniture industry plant </w:t>
      </w:r>
      <w:r w:rsidRPr="00CA290F">
        <w:rPr>
          <w:rFonts w:ascii="Calibri" w:hAnsi="Calibri" w:cs="Calibri"/>
          <w:sz w:val="24"/>
          <w:szCs w:val="24"/>
          <w:lang w:val="en"/>
        </w:rPr>
        <w:t>ranged from 1.75 to 4.8 mg/day</w:t>
      </w:r>
      <w:r w:rsidR="00C25F4E" w:rsidRPr="00CA290F">
        <w:rPr>
          <w:rFonts w:ascii="Calibri" w:hAnsi="Calibri" w:cs="Calibri"/>
          <w:sz w:val="24"/>
          <w:szCs w:val="24"/>
          <w:lang w:val="en"/>
        </w:rPr>
        <w:t xml:space="preserve"> depending on the season</w:t>
      </w:r>
      <w:r w:rsidRPr="00CA290F">
        <w:rPr>
          <w:rFonts w:ascii="Calibri" w:hAnsi="Calibri" w:cs="Calibri"/>
          <w:sz w:val="24"/>
          <w:szCs w:val="24"/>
          <w:lang w:val="en"/>
        </w:rPr>
        <w:t xml:space="preserve">. Although the detected loads were not the highest among the analyzed plants, </w:t>
      </w:r>
      <w:r w:rsidR="00C25F4E" w:rsidRPr="00CA290F">
        <w:rPr>
          <w:rFonts w:ascii="Calibri" w:hAnsi="Calibri" w:cs="Calibri"/>
          <w:sz w:val="24"/>
          <w:szCs w:val="24"/>
          <w:lang w:val="en"/>
        </w:rPr>
        <w:t xml:space="preserve">they were characterized by a wide diversity </w:t>
      </w:r>
      <w:r w:rsidRPr="00CA290F">
        <w:rPr>
          <w:rFonts w:ascii="Calibri" w:hAnsi="Calibri" w:cs="Calibri"/>
          <w:sz w:val="24"/>
          <w:szCs w:val="24"/>
          <w:lang w:val="en"/>
        </w:rPr>
        <w:t>of PAHs</w:t>
      </w:r>
      <w:r w:rsidR="00C25F4E" w:rsidRPr="00CA290F">
        <w:rPr>
          <w:rFonts w:ascii="Calibri" w:hAnsi="Calibri" w:cs="Calibri"/>
          <w:sz w:val="24"/>
          <w:szCs w:val="24"/>
          <w:lang w:val="en"/>
        </w:rPr>
        <w:t xml:space="preserve">: </w:t>
      </w:r>
      <w:r w:rsidRPr="00CA290F">
        <w:rPr>
          <w:rFonts w:ascii="Calibri" w:hAnsi="Calibri" w:cs="Calibri"/>
          <w:sz w:val="24"/>
          <w:szCs w:val="24"/>
          <w:lang w:val="en"/>
        </w:rPr>
        <w:t xml:space="preserve">anthracene, benzo(a)pyrene, benzo(b)fluoranthene, benzo(k)fluoranthene, chrysene, phenanthrene, fluoranthene, fluorene, indeno(1,2,3-cd)pyrene and pyrene. </w:t>
      </w:r>
    </w:p>
    <w:p w14:paraId="50A710CE" w14:textId="127CA50E" w:rsidR="000060E5" w:rsidRPr="00CA290F" w:rsidRDefault="001E0FEE" w:rsidP="000060E5">
      <w:pPr>
        <w:spacing w:after="0" w:line="480" w:lineRule="auto"/>
        <w:jc w:val="both"/>
        <w:rPr>
          <w:rFonts w:ascii="Calibri" w:hAnsi="Calibri" w:cs="Calibri"/>
          <w:sz w:val="24"/>
          <w:szCs w:val="24"/>
          <w:lang w:val="en-US"/>
        </w:rPr>
      </w:pPr>
      <w:r w:rsidRPr="00CA290F">
        <w:rPr>
          <w:rFonts w:ascii="Calibri" w:hAnsi="Calibri" w:cs="Calibri"/>
          <w:sz w:val="24"/>
          <w:szCs w:val="24"/>
          <w:lang w:val="en"/>
        </w:rPr>
        <w:t xml:space="preserve">PAHs </w:t>
      </w:r>
      <w:r w:rsidR="00C25F4E" w:rsidRPr="00CA290F">
        <w:rPr>
          <w:rFonts w:ascii="Calibri" w:hAnsi="Calibri" w:cs="Calibri"/>
          <w:sz w:val="24"/>
          <w:szCs w:val="24"/>
          <w:lang w:val="en"/>
        </w:rPr>
        <w:t xml:space="preserve">are incorporated in a range of </w:t>
      </w:r>
      <w:r w:rsidRPr="00CA290F">
        <w:rPr>
          <w:rFonts w:ascii="Calibri" w:hAnsi="Calibri" w:cs="Calibri"/>
          <w:sz w:val="24"/>
          <w:szCs w:val="24"/>
          <w:lang w:val="en"/>
        </w:rPr>
        <w:t xml:space="preserve">products </w:t>
      </w:r>
      <w:r w:rsidR="00C25F4E" w:rsidRPr="00CA290F">
        <w:rPr>
          <w:rFonts w:ascii="Calibri" w:hAnsi="Calibri" w:cs="Calibri"/>
          <w:sz w:val="24"/>
          <w:szCs w:val="24"/>
          <w:lang w:val="en"/>
        </w:rPr>
        <w:t xml:space="preserve">used </w:t>
      </w:r>
      <w:r w:rsidRPr="00CA290F">
        <w:rPr>
          <w:rFonts w:ascii="Calibri" w:hAnsi="Calibri" w:cs="Calibri"/>
          <w:sz w:val="24"/>
          <w:szCs w:val="24"/>
          <w:lang w:val="en"/>
        </w:rPr>
        <w:t>in the furniture industry</w:t>
      </w:r>
      <w:r w:rsidR="00C25F4E" w:rsidRPr="00CA290F">
        <w:rPr>
          <w:rFonts w:ascii="Calibri" w:hAnsi="Calibri" w:cs="Calibri"/>
          <w:sz w:val="24"/>
          <w:szCs w:val="24"/>
          <w:lang w:val="en"/>
        </w:rPr>
        <w:t>,</w:t>
      </w:r>
      <w:r w:rsidRPr="00CA290F">
        <w:rPr>
          <w:rFonts w:ascii="Calibri" w:hAnsi="Calibri" w:cs="Calibri"/>
          <w:sz w:val="24"/>
          <w:szCs w:val="24"/>
          <w:lang w:val="en"/>
        </w:rPr>
        <w:t xml:space="preserve"> </w:t>
      </w:r>
      <w:r w:rsidR="00C25F4E" w:rsidRPr="00CA290F">
        <w:rPr>
          <w:rFonts w:ascii="Calibri" w:hAnsi="Calibri" w:cs="Calibri"/>
          <w:sz w:val="24"/>
          <w:szCs w:val="24"/>
          <w:lang w:val="en"/>
        </w:rPr>
        <w:t xml:space="preserve">including </w:t>
      </w:r>
      <w:r w:rsidRPr="00CA290F">
        <w:rPr>
          <w:rFonts w:ascii="Calibri" w:hAnsi="Calibri" w:cs="Calibri"/>
          <w:sz w:val="24"/>
          <w:szCs w:val="24"/>
          <w:lang w:val="en"/>
        </w:rPr>
        <w:t xml:space="preserve">pigments and dyes (acenaphthene, anthracene, fluoranthene, fluorene, pyrene), wood preservative diluents (anthracene), and resins (phenanthrene) (Abdel-Shafy &amp; Mansour, 2016). </w:t>
      </w:r>
      <w:bookmarkStart w:id="36" w:name="_Hlk212821428"/>
      <w:bookmarkStart w:id="37" w:name="_Hlk211932544"/>
      <w:r w:rsidR="00D70900" w:rsidRPr="00CA290F">
        <w:rPr>
          <w:rFonts w:ascii="Calibri" w:hAnsi="Calibri" w:cs="Calibri"/>
          <w:sz w:val="24"/>
          <w:szCs w:val="24"/>
          <w:lang w:val="en"/>
        </w:rPr>
        <w:t xml:space="preserve">Hence, the </w:t>
      </w:r>
      <w:r w:rsidR="000060E5" w:rsidRPr="00CA290F">
        <w:rPr>
          <w:rFonts w:ascii="Calibri" w:hAnsi="Calibri" w:cs="Calibri"/>
          <w:sz w:val="24"/>
          <w:szCs w:val="24"/>
          <w:lang w:val="en-US"/>
        </w:rPr>
        <w:t xml:space="preserve">PAHs </w:t>
      </w:r>
      <w:r w:rsidR="00D70900" w:rsidRPr="00CA290F">
        <w:rPr>
          <w:rFonts w:ascii="Calibri" w:hAnsi="Calibri" w:cs="Calibri"/>
          <w:sz w:val="24"/>
          <w:szCs w:val="24"/>
          <w:lang w:val="en-US"/>
        </w:rPr>
        <w:t xml:space="preserve">observed </w:t>
      </w:r>
      <w:r w:rsidR="000060E5" w:rsidRPr="00CA290F">
        <w:rPr>
          <w:rFonts w:ascii="Calibri" w:hAnsi="Calibri" w:cs="Calibri"/>
          <w:sz w:val="24"/>
          <w:szCs w:val="24"/>
          <w:lang w:val="en-US"/>
        </w:rPr>
        <w:t xml:space="preserve">in wastewater from the furniture industry </w:t>
      </w:r>
      <w:r w:rsidR="00D70900" w:rsidRPr="00CA290F">
        <w:rPr>
          <w:rFonts w:ascii="Calibri" w:hAnsi="Calibri" w:cs="Calibri"/>
          <w:sz w:val="24"/>
          <w:szCs w:val="24"/>
          <w:lang w:val="en-US"/>
        </w:rPr>
        <w:t xml:space="preserve">could have </w:t>
      </w:r>
      <w:r w:rsidR="000060E5" w:rsidRPr="00CA290F">
        <w:rPr>
          <w:rFonts w:ascii="Calibri" w:hAnsi="Calibri" w:cs="Calibri"/>
          <w:sz w:val="24"/>
          <w:szCs w:val="24"/>
          <w:lang w:val="en-US"/>
        </w:rPr>
        <w:t>originate</w:t>
      </w:r>
      <w:r w:rsidR="00D70900" w:rsidRPr="00CA290F">
        <w:rPr>
          <w:rFonts w:ascii="Calibri" w:hAnsi="Calibri" w:cs="Calibri"/>
          <w:sz w:val="24"/>
          <w:szCs w:val="24"/>
          <w:lang w:val="en-US"/>
        </w:rPr>
        <w:t>d</w:t>
      </w:r>
      <w:r w:rsidR="000060E5" w:rsidRPr="00CA290F">
        <w:rPr>
          <w:rFonts w:ascii="Calibri" w:hAnsi="Calibri" w:cs="Calibri"/>
          <w:sz w:val="24"/>
          <w:szCs w:val="24"/>
          <w:lang w:val="en-US"/>
        </w:rPr>
        <w:t xml:space="preserve"> from various stages of </w:t>
      </w:r>
      <w:r w:rsidR="00D70900" w:rsidRPr="00CA290F">
        <w:rPr>
          <w:rFonts w:ascii="Calibri" w:hAnsi="Calibri" w:cs="Calibri"/>
          <w:sz w:val="24"/>
          <w:szCs w:val="24"/>
          <w:lang w:val="en-US"/>
        </w:rPr>
        <w:t xml:space="preserve">the </w:t>
      </w:r>
      <w:r w:rsidR="000060E5" w:rsidRPr="00CA290F">
        <w:rPr>
          <w:rFonts w:ascii="Calibri" w:hAnsi="Calibri" w:cs="Calibri"/>
          <w:sz w:val="24"/>
          <w:szCs w:val="24"/>
          <w:lang w:val="en-US"/>
        </w:rPr>
        <w:t xml:space="preserve">technological processes related to the processing, gluing, and finishing of wooden surfaces. These compounds may enter </w:t>
      </w:r>
      <w:r w:rsidR="00D70900" w:rsidRPr="00CA290F">
        <w:rPr>
          <w:rFonts w:ascii="Calibri" w:hAnsi="Calibri" w:cs="Calibri"/>
          <w:sz w:val="24"/>
          <w:szCs w:val="24"/>
          <w:lang w:val="en-US"/>
        </w:rPr>
        <w:t>waste</w:t>
      </w:r>
      <w:r w:rsidR="000060E5" w:rsidRPr="00CA290F">
        <w:rPr>
          <w:rFonts w:ascii="Calibri" w:hAnsi="Calibri" w:cs="Calibri"/>
          <w:sz w:val="24"/>
          <w:szCs w:val="24"/>
          <w:lang w:val="en-US"/>
        </w:rPr>
        <w:t xml:space="preserve">water </w:t>
      </w:r>
      <w:r w:rsidR="00D70900" w:rsidRPr="00CA290F">
        <w:rPr>
          <w:rFonts w:ascii="Calibri" w:hAnsi="Calibri" w:cs="Calibri"/>
          <w:sz w:val="24"/>
          <w:szCs w:val="24"/>
          <w:lang w:val="en-US"/>
        </w:rPr>
        <w:t xml:space="preserve">from </w:t>
      </w:r>
      <w:r w:rsidR="000060E5" w:rsidRPr="00CA290F">
        <w:rPr>
          <w:rFonts w:ascii="Calibri" w:hAnsi="Calibri" w:cs="Calibri"/>
          <w:sz w:val="24"/>
          <w:szCs w:val="24"/>
          <w:lang w:val="en-US"/>
        </w:rPr>
        <w:t>clean</w:t>
      </w:r>
      <w:r w:rsidR="00D70900" w:rsidRPr="00CA290F">
        <w:rPr>
          <w:rFonts w:ascii="Calibri" w:hAnsi="Calibri" w:cs="Calibri"/>
          <w:sz w:val="24"/>
          <w:szCs w:val="24"/>
          <w:lang w:val="en-US"/>
        </w:rPr>
        <w:t xml:space="preserve">ing </w:t>
      </w:r>
      <w:r w:rsidR="000060E5" w:rsidRPr="00CA290F">
        <w:rPr>
          <w:rFonts w:ascii="Calibri" w:hAnsi="Calibri" w:cs="Calibri"/>
          <w:sz w:val="24"/>
          <w:szCs w:val="24"/>
          <w:lang w:val="en-US"/>
        </w:rPr>
        <w:t>tools, paint booths</w:t>
      </w:r>
      <w:r w:rsidR="00D70900" w:rsidRPr="00CA290F">
        <w:rPr>
          <w:rFonts w:ascii="Calibri" w:hAnsi="Calibri" w:cs="Calibri"/>
          <w:sz w:val="24"/>
          <w:szCs w:val="24"/>
          <w:lang w:val="en-US"/>
        </w:rPr>
        <w:t xml:space="preserve"> and </w:t>
      </w:r>
      <w:r w:rsidR="000060E5" w:rsidRPr="00CA290F">
        <w:rPr>
          <w:rFonts w:ascii="Calibri" w:hAnsi="Calibri" w:cs="Calibri"/>
          <w:sz w:val="24"/>
          <w:szCs w:val="24"/>
          <w:lang w:val="en-US"/>
        </w:rPr>
        <w:t xml:space="preserve">spray equipment, and </w:t>
      </w:r>
      <w:r w:rsidR="00D70900" w:rsidRPr="00CA290F">
        <w:rPr>
          <w:rFonts w:ascii="Calibri" w:hAnsi="Calibri" w:cs="Calibri"/>
          <w:sz w:val="24"/>
          <w:szCs w:val="24"/>
          <w:lang w:val="en-US"/>
        </w:rPr>
        <w:t xml:space="preserve">from </w:t>
      </w:r>
      <w:r w:rsidR="000060E5" w:rsidRPr="00CA290F">
        <w:rPr>
          <w:rFonts w:ascii="Calibri" w:hAnsi="Calibri" w:cs="Calibri"/>
          <w:sz w:val="24"/>
          <w:szCs w:val="24"/>
          <w:lang w:val="en-US"/>
        </w:rPr>
        <w:t>tanks used with varnishes, paints, stains</w:t>
      </w:r>
      <w:r w:rsidR="00D70900" w:rsidRPr="00CA290F">
        <w:rPr>
          <w:rFonts w:ascii="Calibri" w:hAnsi="Calibri" w:cs="Calibri"/>
          <w:sz w:val="24"/>
          <w:szCs w:val="24"/>
          <w:lang w:val="en-US"/>
        </w:rPr>
        <w:t xml:space="preserve"> </w:t>
      </w:r>
      <w:r w:rsidR="000060E5" w:rsidRPr="00CA290F">
        <w:rPr>
          <w:rFonts w:ascii="Calibri" w:hAnsi="Calibri" w:cs="Calibri"/>
          <w:sz w:val="24"/>
          <w:szCs w:val="24"/>
          <w:lang w:val="en-US"/>
        </w:rPr>
        <w:t>or organic solvents containing aromatic hydrocarbon derivatives. Additionally, in facilities using thermal processes such as drying, bending, or wood residue</w:t>
      </w:r>
      <w:r w:rsidR="00D70900" w:rsidRPr="00CA290F">
        <w:rPr>
          <w:rFonts w:ascii="Calibri" w:hAnsi="Calibri" w:cs="Calibri"/>
          <w:sz w:val="24"/>
          <w:szCs w:val="24"/>
          <w:lang w:val="en-US"/>
        </w:rPr>
        <w:t xml:space="preserve"> combustion</w:t>
      </w:r>
      <w:r w:rsidR="000060E5" w:rsidRPr="00CA290F">
        <w:rPr>
          <w:rFonts w:ascii="Calibri" w:hAnsi="Calibri" w:cs="Calibri"/>
          <w:sz w:val="24"/>
          <w:szCs w:val="24"/>
          <w:lang w:val="en-US"/>
        </w:rPr>
        <w:t xml:space="preserve">, PAHs can be generated as a result of incomplete </w:t>
      </w:r>
      <w:r w:rsidR="000060E5" w:rsidRPr="00CA290F">
        <w:rPr>
          <w:rFonts w:ascii="Calibri" w:hAnsi="Calibri" w:cs="Calibri"/>
          <w:sz w:val="24"/>
          <w:szCs w:val="24"/>
          <w:lang w:val="en-US"/>
        </w:rPr>
        <w:lastRenderedPageBreak/>
        <w:t>combustion of organic matter. These pollutants can settle in dust and sediments</w:t>
      </w:r>
      <w:r w:rsidR="00D70900" w:rsidRPr="00CA290F">
        <w:rPr>
          <w:rFonts w:ascii="Calibri" w:hAnsi="Calibri" w:cs="Calibri"/>
          <w:sz w:val="24"/>
          <w:szCs w:val="24"/>
          <w:lang w:val="en-US"/>
        </w:rPr>
        <w:t>,</w:t>
      </w:r>
      <w:r w:rsidR="000060E5" w:rsidRPr="00CA290F">
        <w:rPr>
          <w:rFonts w:ascii="Calibri" w:hAnsi="Calibri" w:cs="Calibri"/>
          <w:sz w:val="24"/>
          <w:szCs w:val="24"/>
          <w:lang w:val="en-US"/>
        </w:rPr>
        <w:t xml:space="preserve"> and may subsequently be washed into the wastewater system.</w:t>
      </w:r>
      <w:bookmarkEnd w:id="36"/>
      <w:r w:rsidR="000060E5" w:rsidRPr="00CA290F">
        <w:rPr>
          <w:rFonts w:ascii="Calibri" w:hAnsi="Calibri" w:cs="Calibri"/>
          <w:sz w:val="24"/>
          <w:szCs w:val="24"/>
          <w:lang w:val="en-US"/>
        </w:rPr>
        <w:t xml:space="preserve"> </w:t>
      </w:r>
    </w:p>
    <w:bookmarkEnd w:id="37"/>
    <w:p w14:paraId="72950883" w14:textId="5D563E76" w:rsidR="006C62EF" w:rsidRPr="00CA290F" w:rsidRDefault="000060E5" w:rsidP="00483E79">
      <w:pPr>
        <w:spacing w:line="480" w:lineRule="auto"/>
        <w:jc w:val="both"/>
        <w:rPr>
          <w:rFonts w:ascii="Calibri" w:hAnsi="Calibri" w:cs="Calibri"/>
          <w:i/>
          <w:iCs/>
          <w:sz w:val="24"/>
          <w:szCs w:val="24"/>
          <w:lang w:val="en-US"/>
        </w:rPr>
      </w:pPr>
      <w:r w:rsidRPr="00CA290F">
        <w:rPr>
          <w:rFonts w:ascii="Calibri" w:hAnsi="Calibri" w:cs="Calibri"/>
          <w:sz w:val="24"/>
          <w:szCs w:val="24"/>
          <w:lang w:val="en-US"/>
        </w:rPr>
        <w:t xml:space="preserve">These are the reasons why </w:t>
      </w:r>
      <w:r w:rsidRPr="00CA290F">
        <w:rPr>
          <w:rFonts w:ascii="Calibri" w:hAnsi="Calibri" w:cs="Calibri"/>
          <w:sz w:val="24"/>
          <w:szCs w:val="24"/>
          <w:lang w:val="en"/>
        </w:rPr>
        <w:t>t</w:t>
      </w:r>
      <w:r w:rsidR="001E0FEE" w:rsidRPr="00CA290F">
        <w:rPr>
          <w:rFonts w:ascii="Calibri" w:hAnsi="Calibri" w:cs="Calibri"/>
          <w:sz w:val="24"/>
          <w:szCs w:val="24"/>
          <w:lang w:val="en"/>
        </w:rPr>
        <w:t xml:space="preserve">hese compounds are commonly detected in the gas and molecular phase in regions rich in furniture workshops, </w:t>
      </w:r>
      <w:r w:rsidR="00C25F4E" w:rsidRPr="00CA290F">
        <w:rPr>
          <w:rFonts w:ascii="Calibri" w:hAnsi="Calibri" w:cs="Calibri"/>
          <w:sz w:val="24"/>
          <w:szCs w:val="24"/>
          <w:lang w:val="en"/>
        </w:rPr>
        <w:t xml:space="preserve">with mean </w:t>
      </w:r>
      <w:r w:rsidR="001E0FEE" w:rsidRPr="00CA290F">
        <w:rPr>
          <w:rFonts w:ascii="Calibri" w:hAnsi="Calibri" w:cs="Calibri"/>
          <w:sz w:val="24"/>
          <w:szCs w:val="24"/>
          <w:lang w:val="en"/>
        </w:rPr>
        <w:t>concentrations as high as 697.82 ng/m³ (gas phase) and 413.52 ng/m³ (</w:t>
      </w:r>
      <w:r w:rsidR="00C405D7" w:rsidRPr="00CA290F">
        <w:rPr>
          <w:rFonts w:ascii="Calibri" w:hAnsi="Calibri" w:cs="Calibri"/>
          <w:sz w:val="24"/>
          <w:szCs w:val="24"/>
          <w:lang w:val="en"/>
        </w:rPr>
        <w:t>particulate</w:t>
      </w:r>
      <w:r w:rsidR="001E0FEE" w:rsidRPr="00CA290F">
        <w:rPr>
          <w:rFonts w:ascii="Calibri" w:hAnsi="Calibri" w:cs="Calibri"/>
          <w:sz w:val="24"/>
          <w:szCs w:val="24"/>
          <w:lang w:val="en"/>
        </w:rPr>
        <w:t xml:space="preserve"> phase</w:t>
      </w:r>
      <w:r w:rsidR="00C25F4E" w:rsidRPr="00CA290F">
        <w:rPr>
          <w:rFonts w:ascii="Calibri" w:hAnsi="Calibri" w:cs="Calibri"/>
          <w:sz w:val="24"/>
          <w:szCs w:val="24"/>
          <w:lang w:val="en"/>
        </w:rPr>
        <w:t xml:space="preserve">) </w:t>
      </w:r>
      <w:r w:rsidR="001E0FEE" w:rsidRPr="00CA290F">
        <w:rPr>
          <w:rFonts w:ascii="Calibri" w:hAnsi="Calibri" w:cs="Calibri"/>
          <w:sz w:val="24"/>
          <w:szCs w:val="24"/>
          <w:lang w:val="en"/>
        </w:rPr>
        <w:t xml:space="preserve">(Caliskan et al., 2020). </w:t>
      </w:r>
      <w:r w:rsidR="00F47AD7" w:rsidRPr="00CA290F">
        <w:rPr>
          <w:rFonts w:ascii="Calibri" w:hAnsi="Calibri" w:cs="Calibri"/>
          <w:sz w:val="24"/>
          <w:szCs w:val="24"/>
          <w:lang w:val="en"/>
        </w:rPr>
        <w:t xml:space="preserve">In </w:t>
      </w:r>
      <w:r w:rsidR="001E0FEE" w:rsidRPr="00CA290F">
        <w:rPr>
          <w:rFonts w:ascii="Calibri" w:hAnsi="Calibri" w:cs="Calibri"/>
          <w:sz w:val="24"/>
          <w:szCs w:val="24"/>
          <w:lang w:val="en"/>
        </w:rPr>
        <w:t>furniture factories</w:t>
      </w:r>
      <w:r w:rsidR="00F47AD7" w:rsidRPr="00CA290F">
        <w:rPr>
          <w:rFonts w:ascii="Calibri" w:hAnsi="Calibri" w:cs="Calibri"/>
          <w:sz w:val="24"/>
          <w:szCs w:val="24"/>
          <w:lang w:val="en"/>
        </w:rPr>
        <w:t xml:space="preserve">, </w:t>
      </w:r>
      <w:r w:rsidR="001E0FEE" w:rsidRPr="00CA290F">
        <w:rPr>
          <w:rFonts w:ascii="Calibri" w:hAnsi="Calibri" w:cs="Calibri"/>
          <w:sz w:val="24"/>
          <w:szCs w:val="24"/>
          <w:lang w:val="en"/>
        </w:rPr>
        <w:t xml:space="preserve">PAH concentrations in wood dust generated during processing can range from 0.24 to 7.95 ppm, with workers </w:t>
      </w:r>
      <w:r w:rsidR="00F47AD7" w:rsidRPr="00CA290F">
        <w:rPr>
          <w:rFonts w:ascii="Calibri" w:hAnsi="Calibri" w:cs="Calibri"/>
          <w:sz w:val="24"/>
          <w:szCs w:val="24"/>
          <w:lang w:val="en"/>
        </w:rPr>
        <w:t xml:space="preserve">receiving exposure levels of </w:t>
      </w:r>
      <w:r w:rsidR="001E0FEE" w:rsidRPr="00CA290F">
        <w:rPr>
          <w:rFonts w:ascii="Calibri" w:hAnsi="Calibri" w:cs="Calibri"/>
          <w:sz w:val="24"/>
          <w:szCs w:val="24"/>
          <w:lang w:val="en"/>
        </w:rPr>
        <w:t xml:space="preserve">37.5–119.8 ng/m³ </w:t>
      </w:r>
      <w:r w:rsidR="00F47AD7" w:rsidRPr="00CA290F">
        <w:rPr>
          <w:rFonts w:ascii="Calibri" w:hAnsi="Calibri" w:cs="Calibri"/>
          <w:sz w:val="24"/>
          <w:szCs w:val="24"/>
          <w:lang w:val="en"/>
        </w:rPr>
        <w:t xml:space="preserve">in the plant </w:t>
      </w:r>
      <w:r w:rsidR="001E0FEE" w:rsidRPr="00CA290F">
        <w:rPr>
          <w:rFonts w:ascii="Calibri" w:hAnsi="Calibri" w:cs="Calibri"/>
          <w:sz w:val="24"/>
          <w:szCs w:val="24"/>
          <w:lang w:val="en"/>
        </w:rPr>
        <w:t>(Bruschweiler et al., 2012</w:t>
      </w:r>
      <w:r w:rsidR="00C0722D" w:rsidRPr="00CA290F">
        <w:rPr>
          <w:rFonts w:ascii="Calibri" w:hAnsi="Calibri" w:cs="Calibri"/>
          <w:sz w:val="24"/>
          <w:szCs w:val="24"/>
          <w:lang w:val="en-US"/>
        </w:rPr>
        <w:t>)</w:t>
      </w:r>
      <w:r w:rsidR="00D1442B" w:rsidRPr="00CA290F">
        <w:rPr>
          <w:rFonts w:ascii="Calibri" w:hAnsi="Calibri" w:cs="Calibri"/>
          <w:sz w:val="24"/>
          <w:szCs w:val="24"/>
          <w:lang w:val="en-US"/>
        </w:rPr>
        <w:t>.</w:t>
      </w:r>
    </w:p>
    <w:p w14:paraId="018C26CE" w14:textId="087734DC" w:rsidR="00782BCD" w:rsidRPr="00CA290F" w:rsidRDefault="00782BCD" w:rsidP="00E42038">
      <w:pPr>
        <w:pStyle w:val="Akapitzlist"/>
        <w:numPr>
          <w:ilvl w:val="1"/>
          <w:numId w:val="9"/>
        </w:numPr>
        <w:spacing w:line="480" w:lineRule="auto"/>
        <w:ind w:left="426"/>
        <w:outlineLvl w:val="1"/>
        <w:rPr>
          <w:rFonts w:ascii="Calibri" w:hAnsi="Calibri" w:cs="Calibri"/>
          <w:b/>
          <w:bCs/>
          <w:sz w:val="24"/>
          <w:szCs w:val="24"/>
          <w:lang w:val="en-US"/>
        </w:rPr>
      </w:pPr>
      <w:bookmarkStart w:id="38" w:name="_Toc212824097"/>
      <w:r w:rsidRPr="00CA290F">
        <w:rPr>
          <w:rFonts w:ascii="Calibri" w:hAnsi="Calibri" w:cs="Calibri"/>
          <w:b/>
          <w:bCs/>
          <w:sz w:val="24"/>
          <w:szCs w:val="24"/>
          <w:lang w:val="en-US"/>
        </w:rPr>
        <w:t>PAHs in river water</w:t>
      </w:r>
      <w:bookmarkEnd w:id="38"/>
    </w:p>
    <w:p w14:paraId="11F7ED9E" w14:textId="351518B5" w:rsidR="00F47AD7" w:rsidRPr="00CA290F" w:rsidRDefault="00F47AD7"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A</w:t>
      </w:r>
      <w:r w:rsidR="007D0994" w:rsidRPr="00CA290F">
        <w:rPr>
          <w:rFonts w:ascii="Calibri" w:hAnsi="Calibri" w:cs="Calibri"/>
          <w:sz w:val="24"/>
          <w:szCs w:val="24"/>
          <w:lang w:val="en"/>
        </w:rPr>
        <w:t>lmost all analy</w:t>
      </w:r>
      <w:r w:rsidRPr="00CA290F">
        <w:rPr>
          <w:rFonts w:ascii="Calibri" w:hAnsi="Calibri" w:cs="Calibri"/>
          <w:sz w:val="24"/>
          <w:szCs w:val="24"/>
          <w:lang w:val="en"/>
        </w:rPr>
        <w:t>z</w:t>
      </w:r>
      <w:r w:rsidR="007D0994" w:rsidRPr="00CA290F">
        <w:rPr>
          <w:rFonts w:ascii="Calibri" w:hAnsi="Calibri" w:cs="Calibri"/>
          <w:sz w:val="24"/>
          <w:szCs w:val="24"/>
          <w:lang w:val="en"/>
        </w:rPr>
        <w:t>ed river water samples</w:t>
      </w:r>
      <w:r w:rsidRPr="00CA290F">
        <w:rPr>
          <w:rFonts w:ascii="Calibri" w:hAnsi="Calibri" w:cs="Calibri"/>
          <w:sz w:val="24"/>
          <w:szCs w:val="24"/>
          <w:lang w:val="en"/>
        </w:rPr>
        <w:t xml:space="preserve"> were found to contain PAHs</w:t>
      </w:r>
      <w:r w:rsidR="007D0994" w:rsidRPr="00CA290F">
        <w:rPr>
          <w:rFonts w:ascii="Calibri" w:hAnsi="Calibri" w:cs="Calibri"/>
          <w:sz w:val="24"/>
          <w:szCs w:val="24"/>
          <w:lang w:val="en"/>
        </w:rPr>
        <w:t xml:space="preserve">. </w:t>
      </w:r>
      <w:r w:rsidRPr="00CA290F">
        <w:rPr>
          <w:rFonts w:ascii="Calibri" w:hAnsi="Calibri" w:cs="Calibri"/>
          <w:sz w:val="24"/>
          <w:szCs w:val="24"/>
          <w:lang w:val="en"/>
        </w:rPr>
        <w:t xml:space="preserve">Although </w:t>
      </w:r>
      <w:r w:rsidR="007D0994" w:rsidRPr="00CA290F">
        <w:rPr>
          <w:rFonts w:ascii="Calibri" w:hAnsi="Calibri" w:cs="Calibri"/>
          <w:sz w:val="24"/>
          <w:szCs w:val="24"/>
          <w:lang w:val="en"/>
        </w:rPr>
        <w:t>PAHs have low solubility</w:t>
      </w:r>
      <w:r w:rsidRPr="00CA290F">
        <w:rPr>
          <w:rFonts w:ascii="Calibri" w:hAnsi="Calibri" w:cs="Calibri"/>
          <w:sz w:val="24"/>
          <w:szCs w:val="24"/>
          <w:lang w:val="en"/>
        </w:rPr>
        <w:t xml:space="preserve"> In aqueous solutions, they </w:t>
      </w:r>
      <w:r w:rsidR="007D0994" w:rsidRPr="00CA290F">
        <w:rPr>
          <w:rFonts w:ascii="Calibri" w:hAnsi="Calibri" w:cs="Calibri"/>
          <w:sz w:val="24"/>
          <w:szCs w:val="24"/>
          <w:lang w:val="en"/>
        </w:rPr>
        <w:t xml:space="preserve">are often identified in rivers, which </w:t>
      </w:r>
      <w:r w:rsidRPr="00CA290F">
        <w:rPr>
          <w:rFonts w:ascii="Calibri" w:hAnsi="Calibri" w:cs="Calibri"/>
          <w:sz w:val="24"/>
          <w:szCs w:val="24"/>
          <w:lang w:val="en"/>
        </w:rPr>
        <w:t xml:space="preserve">could be due to them being </w:t>
      </w:r>
      <w:r w:rsidR="007D0994" w:rsidRPr="00CA290F">
        <w:rPr>
          <w:rFonts w:ascii="Calibri" w:hAnsi="Calibri" w:cs="Calibri"/>
          <w:sz w:val="24"/>
          <w:szCs w:val="24"/>
          <w:lang w:val="en"/>
        </w:rPr>
        <w:t>flush</w:t>
      </w:r>
      <w:r w:rsidRPr="00CA290F">
        <w:rPr>
          <w:rFonts w:ascii="Calibri" w:hAnsi="Calibri" w:cs="Calibri"/>
          <w:sz w:val="24"/>
          <w:szCs w:val="24"/>
          <w:lang w:val="en"/>
        </w:rPr>
        <w:t>ed</w:t>
      </w:r>
      <w:r w:rsidR="007D0994" w:rsidRPr="00CA290F">
        <w:rPr>
          <w:rFonts w:ascii="Calibri" w:hAnsi="Calibri" w:cs="Calibri"/>
          <w:sz w:val="24"/>
          <w:szCs w:val="24"/>
          <w:lang w:val="en"/>
        </w:rPr>
        <w:t xml:space="preserve"> from the environment by rain. Moreover, less soluble PAHs have a high affinity for particles suspended in water, and thus </w:t>
      </w:r>
      <w:r w:rsidRPr="00CA290F">
        <w:rPr>
          <w:rFonts w:ascii="Calibri" w:hAnsi="Calibri" w:cs="Calibri"/>
          <w:sz w:val="24"/>
          <w:szCs w:val="24"/>
          <w:lang w:val="en"/>
        </w:rPr>
        <w:t xml:space="preserve">readily </w:t>
      </w:r>
      <w:r w:rsidR="007D0994" w:rsidRPr="00CA290F">
        <w:rPr>
          <w:rFonts w:ascii="Calibri" w:hAnsi="Calibri" w:cs="Calibri"/>
          <w:sz w:val="24"/>
          <w:szCs w:val="24"/>
          <w:lang w:val="en"/>
        </w:rPr>
        <w:t>accumulat</w:t>
      </w:r>
      <w:r w:rsidRPr="00CA290F">
        <w:rPr>
          <w:rFonts w:ascii="Calibri" w:hAnsi="Calibri" w:cs="Calibri"/>
          <w:sz w:val="24"/>
          <w:szCs w:val="24"/>
          <w:lang w:val="en"/>
        </w:rPr>
        <w:t>e</w:t>
      </w:r>
      <w:r w:rsidR="007D0994" w:rsidRPr="00CA290F">
        <w:rPr>
          <w:rFonts w:ascii="Calibri" w:hAnsi="Calibri" w:cs="Calibri"/>
          <w:sz w:val="24"/>
          <w:szCs w:val="24"/>
          <w:lang w:val="en"/>
        </w:rPr>
        <w:t xml:space="preserve"> in sediments. </w:t>
      </w:r>
      <w:r w:rsidRPr="00CA290F">
        <w:rPr>
          <w:rFonts w:ascii="Calibri" w:hAnsi="Calibri" w:cs="Calibri"/>
          <w:sz w:val="24"/>
          <w:szCs w:val="24"/>
          <w:lang w:val="en"/>
        </w:rPr>
        <w:t xml:space="preserve">Following this, their </w:t>
      </w:r>
      <w:r w:rsidR="007D0994" w:rsidRPr="00CA290F">
        <w:rPr>
          <w:rFonts w:ascii="Calibri" w:hAnsi="Calibri" w:cs="Calibri"/>
          <w:sz w:val="24"/>
          <w:szCs w:val="24"/>
          <w:lang w:val="en"/>
        </w:rPr>
        <w:t>slow re-release from sediments results in the re-emission of PAHs into water matrices (Torre</w:t>
      </w:r>
      <w:r w:rsidR="00A32701" w:rsidRPr="00CA290F">
        <w:rPr>
          <w:rFonts w:ascii="Calibri" w:hAnsi="Calibri" w:cs="Calibri"/>
          <w:sz w:val="24"/>
          <w:szCs w:val="24"/>
          <w:lang w:val="en"/>
        </w:rPr>
        <w:t>t</w:t>
      </w:r>
      <w:r w:rsidR="007D0994" w:rsidRPr="00CA290F">
        <w:rPr>
          <w:rFonts w:ascii="Calibri" w:hAnsi="Calibri" w:cs="Calibri"/>
          <w:sz w:val="24"/>
          <w:szCs w:val="24"/>
          <w:lang w:val="en"/>
        </w:rPr>
        <w:t>ta, 2012</w:t>
      </w:r>
      <w:r w:rsidR="007526B3" w:rsidRPr="00CA290F">
        <w:rPr>
          <w:rFonts w:ascii="Calibri" w:hAnsi="Calibri" w:cs="Calibri"/>
          <w:sz w:val="24"/>
          <w:szCs w:val="24"/>
          <w:lang w:val="en-US"/>
        </w:rPr>
        <w:t xml:space="preserve">). </w:t>
      </w:r>
    </w:p>
    <w:p w14:paraId="3E46F4FD" w14:textId="475C2515" w:rsidR="007D6C38" w:rsidRPr="00CA290F" w:rsidRDefault="007D0994"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The flow</w:t>
      </w:r>
      <w:r w:rsidR="00F47AD7" w:rsidRPr="00CA290F">
        <w:rPr>
          <w:rFonts w:ascii="Calibri" w:hAnsi="Calibri" w:cs="Calibri"/>
          <w:sz w:val="24"/>
          <w:szCs w:val="24"/>
          <w:lang w:val="en"/>
        </w:rPr>
        <w:t xml:space="preserve"> rate plays an important part </w:t>
      </w:r>
      <w:r w:rsidRPr="00CA290F">
        <w:rPr>
          <w:rFonts w:ascii="Calibri" w:hAnsi="Calibri" w:cs="Calibri"/>
          <w:sz w:val="24"/>
          <w:szCs w:val="24"/>
          <w:lang w:val="en"/>
        </w:rPr>
        <w:t xml:space="preserve">in </w:t>
      </w:r>
      <w:r w:rsidR="00F47AD7" w:rsidRPr="00CA290F">
        <w:rPr>
          <w:rFonts w:ascii="Calibri" w:hAnsi="Calibri" w:cs="Calibri"/>
          <w:sz w:val="24"/>
          <w:szCs w:val="24"/>
          <w:lang w:val="en"/>
        </w:rPr>
        <w:t xml:space="preserve">the </w:t>
      </w:r>
      <w:r w:rsidRPr="00CA290F">
        <w:rPr>
          <w:rFonts w:ascii="Calibri" w:hAnsi="Calibri" w:cs="Calibri"/>
          <w:sz w:val="24"/>
          <w:szCs w:val="24"/>
          <w:lang w:val="en"/>
        </w:rPr>
        <w:t xml:space="preserve">re-emission process. During sampling, the </w:t>
      </w:r>
      <w:r w:rsidR="00F47AD7" w:rsidRPr="00CA290F">
        <w:rPr>
          <w:rFonts w:ascii="Calibri" w:hAnsi="Calibri" w:cs="Calibri"/>
          <w:sz w:val="24"/>
          <w:szCs w:val="24"/>
          <w:lang w:val="en"/>
        </w:rPr>
        <w:t xml:space="preserve">mean </w:t>
      </w:r>
      <w:r w:rsidRPr="00CA290F">
        <w:rPr>
          <w:rFonts w:ascii="Calibri" w:hAnsi="Calibri" w:cs="Calibri"/>
          <w:sz w:val="24"/>
          <w:szCs w:val="24"/>
          <w:lang w:val="en"/>
        </w:rPr>
        <w:t>flows were 21.53 m³/s</w:t>
      </w:r>
      <w:r w:rsidR="00F47AD7" w:rsidRPr="00CA290F">
        <w:rPr>
          <w:rFonts w:ascii="Calibri" w:hAnsi="Calibri" w:cs="Calibri"/>
          <w:sz w:val="24"/>
          <w:szCs w:val="24"/>
          <w:lang w:val="en"/>
        </w:rPr>
        <w:t xml:space="preserve"> in spring</w:t>
      </w:r>
      <w:r w:rsidRPr="00CA290F">
        <w:rPr>
          <w:rFonts w:ascii="Calibri" w:hAnsi="Calibri" w:cs="Calibri"/>
          <w:sz w:val="24"/>
          <w:szCs w:val="24"/>
          <w:lang w:val="en"/>
        </w:rPr>
        <w:t>, 13.0 m³/s</w:t>
      </w:r>
      <w:r w:rsidR="00F47AD7" w:rsidRPr="00CA290F">
        <w:rPr>
          <w:rFonts w:ascii="Calibri" w:hAnsi="Calibri" w:cs="Calibri"/>
          <w:sz w:val="24"/>
          <w:szCs w:val="24"/>
          <w:lang w:val="en"/>
        </w:rPr>
        <w:t xml:space="preserve"> in summer</w:t>
      </w:r>
      <w:r w:rsidRPr="00CA290F">
        <w:rPr>
          <w:rFonts w:ascii="Calibri" w:hAnsi="Calibri" w:cs="Calibri"/>
          <w:sz w:val="24"/>
          <w:szCs w:val="24"/>
          <w:lang w:val="en"/>
        </w:rPr>
        <w:t xml:space="preserve">, 22.32 m³/s </w:t>
      </w:r>
      <w:r w:rsidR="00F47AD7" w:rsidRPr="00CA290F">
        <w:rPr>
          <w:rFonts w:ascii="Calibri" w:hAnsi="Calibri" w:cs="Calibri"/>
          <w:sz w:val="24"/>
          <w:szCs w:val="24"/>
          <w:lang w:val="en"/>
        </w:rPr>
        <w:t xml:space="preserve">in autumn </w:t>
      </w:r>
      <w:r w:rsidRPr="00CA290F">
        <w:rPr>
          <w:rFonts w:ascii="Calibri" w:hAnsi="Calibri" w:cs="Calibri"/>
          <w:sz w:val="24"/>
          <w:szCs w:val="24"/>
          <w:lang w:val="en"/>
        </w:rPr>
        <w:t>and 57.23 m³/s</w:t>
      </w:r>
      <w:r w:rsidR="00F47AD7" w:rsidRPr="00CA290F">
        <w:rPr>
          <w:rFonts w:ascii="Calibri" w:hAnsi="Calibri" w:cs="Calibri"/>
          <w:sz w:val="24"/>
          <w:szCs w:val="24"/>
          <w:lang w:val="en"/>
        </w:rPr>
        <w:t xml:space="preserve"> in winter</w:t>
      </w:r>
      <w:r w:rsidRPr="00CA290F">
        <w:rPr>
          <w:rFonts w:ascii="Calibri" w:hAnsi="Calibri" w:cs="Calibri"/>
          <w:sz w:val="24"/>
          <w:szCs w:val="24"/>
          <w:lang w:val="en"/>
        </w:rPr>
        <w:t xml:space="preserve">. PCA analysis of seasonal river water samples </w:t>
      </w:r>
      <w:r w:rsidR="009F177F" w:rsidRPr="00CA290F">
        <w:rPr>
          <w:rFonts w:ascii="Calibri" w:hAnsi="Calibri" w:cs="Calibri"/>
          <w:sz w:val="24"/>
          <w:szCs w:val="24"/>
          <w:lang w:val="en"/>
        </w:rPr>
        <w:t>(Fig.1</w:t>
      </w:r>
      <w:r w:rsidR="00F02E58" w:rsidRPr="00CA290F">
        <w:rPr>
          <w:rFonts w:ascii="Calibri" w:hAnsi="Calibri" w:cs="Calibri"/>
          <w:sz w:val="24"/>
          <w:szCs w:val="24"/>
          <w:lang w:val="en"/>
        </w:rPr>
        <w:t>1</w:t>
      </w:r>
      <w:r w:rsidR="009F177F" w:rsidRPr="00CA290F">
        <w:rPr>
          <w:rFonts w:ascii="Calibri" w:hAnsi="Calibri" w:cs="Calibri"/>
          <w:sz w:val="24"/>
          <w:szCs w:val="24"/>
          <w:lang w:val="en"/>
        </w:rPr>
        <w:t xml:space="preserve">A) </w:t>
      </w:r>
      <w:r w:rsidRPr="00CA290F">
        <w:rPr>
          <w:rFonts w:ascii="Calibri" w:hAnsi="Calibri" w:cs="Calibri"/>
          <w:sz w:val="24"/>
          <w:szCs w:val="24"/>
          <w:lang w:val="en"/>
        </w:rPr>
        <w:t xml:space="preserve">showed a relationship between the </w:t>
      </w:r>
      <w:r w:rsidR="00196CDF" w:rsidRPr="00CA290F">
        <w:rPr>
          <w:rFonts w:ascii="Calibri" w:hAnsi="Calibri" w:cs="Calibri"/>
          <w:sz w:val="24"/>
          <w:szCs w:val="24"/>
          <w:lang w:val="en"/>
        </w:rPr>
        <w:t xml:space="preserve">PAH levels </w:t>
      </w:r>
      <w:r w:rsidRPr="00CA290F">
        <w:rPr>
          <w:rFonts w:ascii="Calibri" w:hAnsi="Calibri" w:cs="Calibri"/>
          <w:sz w:val="24"/>
          <w:szCs w:val="24"/>
          <w:lang w:val="en"/>
        </w:rPr>
        <w:t xml:space="preserve">and colder seasons. </w:t>
      </w:r>
      <w:r w:rsidR="00F47AD7" w:rsidRPr="00CA290F">
        <w:rPr>
          <w:rFonts w:ascii="Calibri" w:hAnsi="Calibri" w:cs="Calibri"/>
          <w:sz w:val="24"/>
          <w:szCs w:val="24"/>
          <w:lang w:val="en"/>
        </w:rPr>
        <w:t xml:space="preserve">Indeed, the highest daily </w:t>
      </w:r>
      <w:r w:rsidRPr="00CA290F">
        <w:rPr>
          <w:rFonts w:ascii="Calibri" w:hAnsi="Calibri" w:cs="Calibri"/>
          <w:sz w:val="24"/>
          <w:szCs w:val="24"/>
          <w:lang w:val="en"/>
        </w:rPr>
        <w:t>total PAH</w:t>
      </w:r>
      <w:r w:rsidR="00F47AD7" w:rsidRPr="00CA290F">
        <w:rPr>
          <w:rFonts w:ascii="Calibri" w:hAnsi="Calibri" w:cs="Calibri"/>
          <w:sz w:val="24"/>
          <w:szCs w:val="24"/>
          <w:lang w:val="en"/>
        </w:rPr>
        <w:t xml:space="preserve"> </w:t>
      </w:r>
      <w:r w:rsidRPr="00CA290F">
        <w:rPr>
          <w:rFonts w:ascii="Calibri" w:hAnsi="Calibri" w:cs="Calibri"/>
          <w:sz w:val="24"/>
          <w:szCs w:val="24"/>
          <w:lang w:val="en"/>
        </w:rPr>
        <w:t xml:space="preserve">values </w:t>
      </w:r>
      <w:r w:rsidR="00F47AD7" w:rsidRPr="00CA290F">
        <w:rPr>
          <w:rFonts w:ascii="Calibri" w:hAnsi="Calibri" w:cs="Calibri"/>
          <w:sz w:val="24"/>
          <w:szCs w:val="24"/>
          <w:lang w:val="en"/>
        </w:rPr>
        <w:t xml:space="preserve">were noted </w:t>
      </w:r>
      <w:r w:rsidRPr="00CA290F">
        <w:rPr>
          <w:rFonts w:ascii="Calibri" w:hAnsi="Calibri" w:cs="Calibri"/>
          <w:sz w:val="24"/>
          <w:szCs w:val="24"/>
          <w:lang w:val="en"/>
        </w:rPr>
        <w:t>in autumn (20.22 g/day – 248.81 g/day) and winter (18.94 – 254.40 g/day)</w:t>
      </w:r>
      <w:r w:rsidR="00F47AD7" w:rsidRPr="00CA290F">
        <w:rPr>
          <w:rFonts w:ascii="Calibri" w:hAnsi="Calibri" w:cs="Calibri"/>
          <w:sz w:val="24"/>
          <w:szCs w:val="24"/>
          <w:lang w:val="en"/>
        </w:rPr>
        <w:t xml:space="preserve">; while </w:t>
      </w:r>
      <w:r w:rsidRPr="00CA290F">
        <w:rPr>
          <w:rFonts w:ascii="Calibri" w:hAnsi="Calibri" w:cs="Calibri"/>
          <w:sz w:val="24"/>
          <w:szCs w:val="24"/>
          <w:lang w:val="en"/>
        </w:rPr>
        <w:t>PAHs could also be observed in spring and summer, the loads were much smaller</w:t>
      </w:r>
      <w:r w:rsidR="00F47AD7" w:rsidRPr="00CA290F">
        <w:rPr>
          <w:rFonts w:ascii="Calibri" w:hAnsi="Calibri" w:cs="Calibri"/>
          <w:sz w:val="24"/>
          <w:szCs w:val="24"/>
          <w:lang w:val="en"/>
        </w:rPr>
        <w:t xml:space="preserve">: </w:t>
      </w:r>
      <w:r w:rsidRPr="00CA290F">
        <w:rPr>
          <w:rFonts w:ascii="Calibri" w:hAnsi="Calibri" w:cs="Calibri"/>
          <w:sz w:val="24"/>
          <w:szCs w:val="24"/>
          <w:lang w:val="en"/>
        </w:rPr>
        <w:t xml:space="preserve">max. load </w:t>
      </w:r>
      <w:r w:rsidR="00196CDF" w:rsidRPr="00CA290F">
        <w:rPr>
          <w:rFonts w:ascii="Calibri" w:hAnsi="Calibri" w:cs="Calibri"/>
          <w:sz w:val="24"/>
          <w:szCs w:val="24"/>
          <w:lang w:val="en"/>
        </w:rPr>
        <w:t>of</w:t>
      </w:r>
      <w:r w:rsidR="00F47AD7" w:rsidRPr="00CA290F">
        <w:rPr>
          <w:rFonts w:ascii="Calibri" w:hAnsi="Calibri" w:cs="Calibri"/>
          <w:sz w:val="24"/>
          <w:szCs w:val="24"/>
          <w:lang w:val="en"/>
        </w:rPr>
        <w:t xml:space="preserve"> </w:t>
      </w:r>
      <w:r w:rsidRPr="00CA290F">
        <w:rPr>
          <w:rFonts w:ascii="Calibri" w:hAnsi="Calibri" w:cs="Calibri"/>
          <w:sz w:val="24"/>
          <w:szCs w:val="24"/>
          <w:lang w:val="en"/>
        </w:rPr>
        <w:t>17.76 g/day</w:t>
      </w:r>
      <w:r w:rsidR="00F47AD7" w:rsidRPr="00CA290F">
        <w:rPr>
          <w:rFonts w:ascii="Calibri" w:hAnsi="Calibri" w:cs="Calibri"/>
          <w:sz w:val="24"/>
          <w:szCs w:val="24"/>
          <w:lang w:val="en"/>
        </w:rPr>
        <w:t xml:space="preserve"> for spring R5</w:t>
      </w:r>
      <w:r w:rsidR="00196CDF" w:rsidRPr="00CA290F">
        <w:rPr>
          <w:rFonts w:ascii="Calibri" w:hAnsi="Calibri" w:cs="Calibri"/>
          <w:sz w:val="24"/>
          <w:szCs w:val="24"/>
          <w:lang w:val="en"/>
        </w:rPr>
        <w:t xml:space="preserve"> and </w:t>
      </w:r>
      <w:r w:rsidRPr="00CA290F">
        <w:rPr>
          <w:rFonts w:ascii="Calibri" w:hAnsi="Calibri" w:cs="Calibri"/>
          <w:sz w:val="24"/>
          <w:szCs w:val="24"/>
          <w:lang w:val="en"/>
        </w:rPr>
        <w:t xml:space="preserve">max. load </w:t>
      </w:r>
      <w:r w:rsidR="00196CDF" w:rsidRPr="00CA290F">
        <w:rPr>
          <w:rFonts w:ascii="Calibri" w:hAnsi="Calibri" w:cs="Calibri"/>
          <w:sz w:val="24"/>
          <w:szCs w:val="24"/>
          <w:lang w:val="en"/>
        </w:rPr>
        <w:t xml:space="preserve">of </w:t>
      </w:r>
      <w:r w:rsidRPr="00CA290F">
        <w:rPr>
          <w:rFonts w:ascii="Calibri" w:hAnsi="Calibri" w:cs="Calibri"/>
          <w:sz w:val="24"/>
          <w:szCs w:val="24"/>
          <w:lang w:val="en"/>
        </w:rPr>
        <w:t>27.47 g/day</w:t>
      </w:r>
      <w:r w:rsidR="00F47AD7" w:rsidRPr="00CA290F">
        <w:rPr>
          <w:rFonts w:ascii="Calibri" w:hAnsi="Calibri" w:cs="Calibri"/>
          <w:sz w:val="24"/>
          <w:szCs w:val="24"/>
          <w:lang w:val="en"/>
        </w:rPr>
        <w:t xml:space="preserve"> for summer R6</w:t>
      </w:r>
      <w:r w:rsidRPr="00CA290F">
        <w:rPr>
          <w:rFonts w:ascii="Calibri" w:hAnsi="Calibri" w:cs="Calibri"/>
          <w:sz w:val="24"/>
          <w:szCs w:val="24"/>
          <w:lang w:val="en"/>
        </w:rPr>
        <w:t xml:space="preserve">. </w:t>
      </w:r>
      <w:r w:rsidR="00F47AD7" w:rsidRPr="00CA290F">
        <w:rPr>
          <w:rFonts w:ascii="Calibri" w:hAnsi="Calibri" w:cs="Calibri"/>
          <w:sz w:val="24"/>
          <w:szCs w:val="24"/>
          <w:lang w:val="en"/>
        </w:rPr>
        <w:t xml:space="preserve">It can be seen that </w:t>
      </w:r>
      <w:r w:rsidRPr="00CA290F">
        <w:rPr>
          <w:rFonts w:ascii="Calibri" w:hAnsi="Calibri" w:cs="Calibri"/>
          <w:sz w:val="24"/>
          <w:szCs w:val="24"/>
          <w:lang w:val="en"/>
        </w:rPr>
        <w:t>flow</w:t>
      </w:r>
      <w:r w:rsidR="00FA6F0D" w:rsidRPr="00CA290F">
        <w:rPr>
          <w:rFonts w:ascii="Calibri" w:hAnsi="Calibri" w:cs="Calibri"/>
          <w:sz w:val="24"/>
          <w:szCs w:val="24"/>
          <w:lang w:val="en"/>
        </w:rPr>
        <w:t xml:space="preserve"> rate</w:t>
      </w:r>
      <w:r w:rsidRPr="00CA290F">
        <w:rPr>
          <w:rFonts w:ascii="Calibri" w:hAnsi="Calibri" w:cs="Calibri"/>
          <w:sz w:val="24"/>
          <w:szCs w:val="24"/>
          <w:lang w:val="en"/>
        </w:rPr>
        <w:t xml:space="preserve"> affects not only the washing out of PAHs from sediments</w:t>
      </w:r>
      <w:r w:rsidR="00FA6F0D" w:rsidRPr="00CA290F">
        <w:rPr>
          <w:rFonts w:ascii="Calibri" w:hAnsi="Calibri" w:cs="Calibri"/>
          <w:sz w:val="24"/>
          <w:szCs w:val="24"/>
          <w:lang w:val="en"/>
        </w:rPr>
        <w:t>,</w:t>
      </w:r>
      <w:r w:rsidRPr="00CA290F">
        <w:rPr>
          <w:rFonts w:ascii="Calibri" w:hAnsi="Calibri" w:cs="Calibri"/>
          <w:sz w:val="24"/>
          <w:szCs w:val="24"/>
          <w:lang w:val="en"/>
        </w:rPr>
        <w:t xml:space="preserve"> but also the size of the loads resulting from </w:t>
      </w:r>
      <w:r w:rsidR="00FA6F0D" w:rsidRPr="00CA290F">
        <w:rPr>
          <w:rFonts w:ascii="Calibri" w:hAnsi="Calibri" w:cs="Calibri"/>
          <w:sz w:val="24"/>
          <w:szCs w:val="24"/>
          <w:lang w:val="en"/>
        </w:rPr>
        <w:lastRenderedPageBreak/>
        <w:t xml:space="preserve">PAH </w:t>
      </w:r>
      <w:r w:rsidRPr="00CA290F">
        <w:rPr>
          <w:rFonts w:ascii="Calibri" w:hAnsi="Calibri" w:cs="Calibri"/>
          <w:sz w:val="24"/>
          <w:szCs w:val="24"/>
          <w:lang w:val="en"/>
        </w:rPr>
        <w:t xml:space="preserve">concentration and flow. </w:t>
      </w:r>
      <w:r w:rsidR="00B25D07" w:rsidRPr="00CA290F">
        <w:rPr>
          <w:rFonts w:ascii="Calibri" w:hAnsi="Calibri" w:cs="Calibri"/>
          <w:sz w:val="24"/>
          <w:szCs w:val="24"/>
          <w:lang w:val="en"/>
        </w:rPr>
        <w:t xml:space="preserve">The seasonal nature of the analyzed samples is also related to the occurrence of PAHs in specific parts of the river. For example, samples collected in winter and autumn represented those from the </w:t>
      </w:r>
      <w:r w:rsidR="00FC2E09" w:rsidRPr="00CA290F">
        <w:rPr>
          <w:rFonts w:ascii="Calibri" w:hAnsi="Calibri" w:cs="Calibri"/>
          <w:sz w:val="24"/>
          <w:szCs w:val="24"/>
          <w:lang w:val="en"/>
        </w:rPr>
        <w:t>lower</w:t>
      </w:r>
      <w:r w:rsidR="00B25D07" w:rsidRPr="00CA290F">
        <w:rPr>
          <w:rFonts w:ascii="Calibri" w:hAnsi="Calibri" w:cs="Calibri"/>
          <w:sz w:val="24"/>
          <w:szCs w:val="24"/>
          <w:lang w:val="en"/>
        </w:rPr>
        <w:t xml:space="preserve"> and middle sections of the river (Fig. 1</w:t>
      </w:r>
      <w:r w:rsidR="006009FF" w:rsidRPr="00CA290F">
        <w:rPr>
          <w:rFonts w:ascii="Calibri" w:hAnsi="Calibri" w:cs="Calibri"/>
          <w:sz w:val="24"/>
          <w:szCs w:val="24"/>
          <w:lang w:val="en"/>
        </w:rPr>
        <w:t>1</w:t>
      </w:r>
      <w:r w:rsidR="00B25D07" w:rsidRPr="00CA290F">
        <w:rPr>
          <w:rFonts w:ascii="Calibri" w:hAnsi="Calibri" w:cs="Calibri"/>
          <w:sz w:val="24"/>
          <w:szCs w:val="24"/>
          <w:lang w:val="en"/>
        </w:rPr>
        <w:t>B), which may be related to the development of the catchment area by large urban agglomerations and highly developed industry</w:t>
      </w:r>
      <w:r w:rsidR="00FC2E09" w:rsidRPr="00CA290F">
        <w:rPr>
          <w:rFonts w:ascii="Calibri" w:hAnsi="Calibri" w:cs="Calibri"/>
          <w:sz w:val="24"/>
          <w:szCs w:val="24"/>
          <w:lang w:val="en"/>
        </w:rPr>
        <w:t>, as well as the transport, concentration and accumulation of pollutants flowing from the upper part of the river</w:t>
      </w:r>
      <w:r w:rsidR="00B25D07" w:rsidRPr="00CA290F">
        <w:rPr>
          <w:rFonts w:ascii="Calibri" w:hAnsi="Calibri" w:cs="Calibri"/>
          <w:sz w:val="24"/>
          <w:szCs w:val="24"/>
          <w:lang w:val="en"/>
        </w:rPr>
        <w:t xml:space="preserve">. For example, </w:t>
      </w:r>
      <w:r w:rsidR="00FA6F0D" w:rsidRPr="00CA290F">
        <w:rPr>
          <w:rFonts w:ascii="Calibri" w:hAnsi="Calibri" w:cs="Calibri"/>
          <w:sz w:val="24"/>
          <w:szCs w:val="24"/>
          <w:lang w:val="en"/>
        </w:rPr>
        <w:t xml:space="preserve"> in winter, </w:t>
      </w:r>
      <w:r w:rsidR="002F2E5F" w:rsidRPr="00CA290F">
        <w:rPr>
          <w:rFonts w:ascii="Calibri" w:hAnsi="Calibri" w:cs="Calibri"/>
          <w:sz w:val="24"/>
          <w:szCs w:val="24"/>
          <w:lang w:val="en"/>
        </w:rPr>
        <w:t xml:space="preserve">air </w:t>
      </w:r>
      <w:r w:rsidR="00FA6F0D" w:rsidRPr="00CA290F">
        <w:rPr>
          <w:rFonts w:ascii="Calibri" w:hAnsi="Calibri" w:cs="Calibri"/>
          <w:sz w:val="24"/>
          <w:szCs w:val="24"/>
          <w:lang w:val="en"/>
        </w:rPr>
        <w:t>in u</w:t>
      </w:r>
      <w:r w:rsidRPr="00CA290F">
        <w:rPr>
          <w:rFonts w:ascii="Calibri" w:hAnsi="Calibri" w:cs="Calibri"/>
          <w:sz w:val="24"/>
          <w:szCs w:val="24"/>
          <w:lang w:val="en"/>
        </w:rPr>
        <w:t>pper Silesia</w:t>
      </w:r>
      <w:r w:rsidR="00FA6F0D" w:rsidRPr="00CA290F">
        <w:rPr>
          <w:rFonts w:ascii="Calibri" w:hAnsi="Calibri" w:cs="Calibri"/>
          <w:sz w:val="24"/>
          <w:szCs w:val="24"/>
          <w:lang w:val="en"/>
        </w:rPr>
        <w:t>, south-west Poland, ha</w:t>
      </w:r>
      <w:r w:rsidR="002F2E5F" w:rsidRPr="00CA290F">
        <w:rPr>
          <w:rFonts w:ascii="Calibri" w:hAnsi="Calibri" w:cs="Calibri"/>
          <w:sz w:val="24"/>
          <w:szCs w:val="24"/>
          <w:lang w:val="en"/>
        </w:rPr>
        <w:t>s</w:t>
      </w:r>
      <w:r w:rsidR="00FA6F0D" w:rsidRPr="00CA290F">
        <w:rPr>
          <w:rFonts w:ascii="Calibri" w:hAnsi="Calibri" w:cs="Calibri"/>
          <w:sz w:val="24"/>
          <w:szCs w:val="24"/>
          <w:lang w:val="en"/>
        </w:rPr>
        <w:t xml:space="preserve"> been found to contain levels of molecular-phase </w:t>
      </w:r>
      <w:r w:rsidRPr="00CA290F">
        <w:rPr>
          <w:rFonts w:ascii="Calibri" w:hAnsi="Calibri" w:cs="Calibri"/>
          <w:sz w:val="24"/>
          <w:szCs w:val="24"/>
          <w:lang w:val="en"/>
        </w:rPr>
        <w:t xml:space="preserve">fluoranthene about 30 times higher than in summer, which </w:t>
      </w:r>
      <w:r w:rsidR="00FA6F0D" w:rsidRPr="00CA290F">
        <w:rPr>
          <w:rFonts w:ascii="Calibri" w:hAnsi="Calibri" w:cs="Calibri"/>
          <w:sz w:val="24"/>
          <w:szCs w:val="24"/>
          <w:lang w:val="en"/>
        </w:rPr>
        <w:t xml:space="preserve">has been attributed to </w:t>
      </w:r>
      <w:r w:rsidRPr="00CA290F">
        <w:rPr>
          <w:rFonts w:ascii="Calibri" w:hAnsi="Calibri" w:cs="Calibri"/>
          <w:sz w:val="24"/>
          <w:szCs w:val="24"/>
          <w:lang w:val="en"/>
        </w:rPr>
        <w:t>the use of coal for heating houses (Bodzek et al., 1993</w:t>
      </w:r>
      <w:r w:rsidR="00A102A0" w:rsidRPr="00CA290F">
        <w:rPr>
          <w:rFonts w:ascii="Calibri" w:hAnsi="Calibri" w:cs="Calibri"/>
          <w:sz w:val="24"/>
          <w:szCs w:val="24"/>
          <w:lang w:val="en-US"/>
        </w:rPr>
        <w:t>).</w:t>
      </w:r>
      <w:r w:rsidR="009F177F" w:rsidRPr="00CA290F">
        <w:rPr>
          <w:rFonts w:ascii="Calibri" w:hAnsi="Calibri" w:cs="Calibri"/>
          <w:sz w:val="24"/>
          <w:szCs w:val="24"/>
          <w:lang w:val="en-US"/>
        </w:rPr>
        <w:t xml:space="preserve"> </w:t>
      </w:r>
    </w:p>
    <w:p w14:paraId="75E62E94" w14:textId="6780BBEC" w:rsidR="007526B3" w:rsidRPr="00CA290F" w:rsidRDefault="007D0994"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Spearman</w:t>
      </w:r>
      <w:r w:rsidR="00FA6F0D" w:rsidRPr="00CA290F">
        <w:rPr>
          <w:rFonts w:ascii="Calibri" w:hAnsi="Calibri" w:cs="Calibri"/>
          <w:sz w:val="24"/>
          <w:szCs w:val="24"/>
          <w:lang w:val="en"/>
        </w:rPr>
        <w:t>’s</w:t>
      </w:r>
      <w:r w:rsidRPr="00CA290F">
        <w:rPr>
          <w:rFonts w:ascii="Calibri" w:hAnsi="Calibri" w:cs="Calibri"/>
          <w:sz w:val="24"/>
          <w:szCs w:val="24"/>
          <w:lang w:val="en"/>
        </w:rPr>
        <w:t xml:space="preserve"> correlation analysis </w:t>
      </w:r>
      <w:r w:rsidR="00FA6F0D" w:rsidRPr="00CA290F">
        <w:rPr>
          <w:rFonts w:ascii="Calibri" w:hAnsi="Calibri" w:cs="Calibri"/>
          <w:sz w:val="24"/>
          <w:szCs w:val="24"/>
          <w:lang w:val="en"/>
        </w:rPr>
        <w:t xml:space="preserve">found </w:t>
      </w:r>
      <w:r w:rsidRPr="00CA290F">
        <w:rPr>
          <w:rFonts w:ascii="Calibri" w:hAnsi="Calibri" w:cs="Calibri"/>
          <w:sz w:val="24"/>
          <w:szCs w:val="24"/>
          <w:lang w:val="en"/>
        </w:rPr>
        <w:t xml:space="preserve">the presence of PAHs in the analyzed river water samples </w:t>
      </w:r>
      <w:r w:rsidR="00FA6F0D" w:rsidRPr="00CA290F">
        <w:rPr>
          <w:rFonts w:ascii="Calibri" w:hAnsi="Calibri" w:cs="Calibri"/>
          <w:sz w:val="24"/>
          <w:szCs w:val="24"/>
          <w:lang w:val="en"/>
        </w:rPr>
        <w:t>(</w:t>
      </w:r>
      <w:r w:rsidRPr="00CA290F">
        <w:rPr>
          <w:rFonts w:ascii="Calibri" w:hAnsi="Calibri" w:cs="Calibri"/>
          <w:sz w:val="24"/>
          <w:szCs w:val="24"/>
          <w:lang w:val="en"/>
        </w:rPr>
        <w:t>PHE, FLT, FLU, IP, NAP, PYR and PAH SUM</w:t>
      </w:r>
      <w:r w:rsidR="00FA6F0D" w:rsidRPr="00CA290F">
        <w:rPr>
          <w:rFonts w:ascii="Calibri" w:hAnsi="Calibri" w:cs="Calibri"/>
          <w:sz w:val="24"/>
          <w:szCs w:val="24"/>
          <w:lang w:val="en"/>
        </w:rPr>
        <w:t>)</w:t>
      </w:r>
      <w:r w:rsidRPr="00CA290F">
        <w:rPr>
          <w:rFonts w:ascii="Calibri" w:hAnsi="Calibri" w:cs="Calibri"/>
          <w:sz w:val="24"/>
          <w:szCs w:val="24"/>
          <w:lang w:val="en"/>
        </w:rPr>
        <w:t xml:space="preserve"> </w:t>
      </w:r>
      <w:r w:rsidR="00FA6F0D" w:rsidRPr="00CA290F">
        <w:rPr>
          <w:rFonts w:ascii="Calibri" w:hAnsi="Calibri" w:cs="Calibri"/>
          <w:sz w:val="24"/>
          <w:szCs w:val="24"/>
          <w:lang w:val="en"/>
        </w:rPr>
        <w:t xml:space="preserve">to have a </w:t>
      </w:r>
      <w:r w:rsidRPr="00CA290F">
        <w:rPr>
          <w:rFonts w:ascii="Calibri" w:hAnsi="Calibri" w:cs="Calibri"/>
          <w:sz w:val="24"/>
          <w:szCs w:val="24"/>
          <w:lang w:val="en"/>
        </w:rPr>
        <w:t xml:space="preserve">positive significant influence </w:t>
      </w:r>
      <w:r w:rsidR="00FA6F0D" w:rsidRPr="00CA290F">
        <w:rPr>
          <w:rFonts w:ascii="Calibri" w:hAnsi="Calibri" w:cs="Calibri"/>
          <w:sz w:val="24"/>
          <w:szCs w:val="24"/>
          <w:lang w:val="en"/>
        </w:rPr>
        <w:t xml:space="preserve">on </w:t>
      </w:r>
      <w:r w:rsidR="00FA6F0D" w:rsidRPr="00CA290F">
        <w:rPr>
          <w:rFonts w:ascii="Calibri" w:hAnsi="Calibri" w:cs="Calibri"/>
          <w:i/>
          <w:sz w:val="24"/>
          <w:szCs w:val="24"/>
          <w:lang w:val="en"/>
        </w:rPr>
        <w:t>inter alia</w:t>
      </w:r>
      <w:r w:rsidR="00FA6F0D" w:rsidRPr="00CA290F">
        <w:rPr>
          <w:rFonts w:ascii="Calibri" w:hAnsi="Calibri" w:cs="Calibri"/>
          <w:sz w:val="24"/>
          <w:szCs w:val="24"/>
          <w:lang w:val="en"/>
        </w:rPr>
        <w:t xml:space="preserve"> </w:t>
      </w:r>
      <w:r w:rsidRPr="00CA290F">
        <w:rPr>
          <w:rFonts w:ascii="Calibri" w:hAnsi="Calibri" w:cs="Calibri"/>
          <w:sz w:val="24"/>
          <w:szCs w:val="24"/>
          <w:lang w:val="en"/>
        </w:rPr>
        <w:t>oxygen content, SPC, TDS, SAL, ORP, flows, and NO</w:t>
      </w:r>
      <w:r w:rsidRPr="00CA290F">
        <w:rPr>
          <w:rFonts w:ascii="Calibri" w:hAnsi="Calibri" w:cs="Calibri"/>
          <w:sz w:val="24"/>
          <w:szCs w:val="24"/>
          <w:vertAlign w:val="subscript"/>
          <w:lang w:val="en"/>
        </w:rPr>
        <w:t>3</w:t>
      </w:r>
      <w:r w:rsidRPr="00CA290F">
        <w:rPr>
          <w:rFonts w:ascii="Calibri" w:hAnsi="Calibri" w:cs="Calibri"/>
          <w:sz w:val="24"/>
          <w:szCs w:val="24"/>
          <w:vertAlign w:val="superscript"/>
          <w:lang w:val="en"/>
        </w:rPr>
        <w:t>-</w:t>
      </w:r>
      <w:r w:rsidRPr="00CA290F">
        <w:rPr>
          <w:rFonts w:ascii="Calibri" w:hAnsi="Calibri" w:cs="Calibri"/>
          <w:sz w:val="24"/>
          <w:szCs w:val="24"/>
          <w:lang w:val="en"/>
        </w:rPr>
        <w:t xml:space="preserve"> ion</w:t>
      </w:r>
      <w:r w:rsidR="00FA6F0D" w:rsidRPr="00CA290F">
        <w:rPr>
          <w:rFonts w:ascii="Calibri" w:hAnsi="Calibri" w:cs="Calibri"/>
          <w:sz w:val="24"/>
          <w:szCs w:val="24"/>
          <w:lang w:val="en"/>
        </w:rPr>
        <w:t xml:space="preserve"> content</w:t>
      </w:r>
      <w:r w:rsidRPr="00CA290F">
        <w:rPr>
          <w:rFonts w:ascii="Calibri" w:hAnsi="Calibri" w:cs="Calibri"/>
          <w:sz w:val="24"/>
          <w:szCs w:val="24"/>
          <w:lang w:val="en"/>
        </w:rPr>
        <w:t xml:space="preserve">. The highest number of positive correlations was shown for TN concentration. The use of nitrogen in soil fertilization can affect changes in the properties of the soil microenvironment, </w:t>
      </w:r>
      <w:r w:rsidR="00FA6F0D" w:rsidRPr="00CA290F">
        <w:rPr>
          <w:rFonts w:ascii="Calibri" w:hAnsi="Calibri" w:cs="Calibri"/>
          <w:sz w:val="24"/>
          <w:szCs w:val="24"/>
          <w:lang w:val="en"/>
        </w:rPr>
        <w:t xml:space="preserve">and can alter the </w:t>
      </w:r>
      <w:r w:rsidRPr="00CA290F">
        <w:rPr>
          <w:rFonts w:ascii="Calibri" w:hAnsi="Calibri" w:cs="Calibri"/>
          <w:sz w:val="24"/>
          <w:szCs w:val="24"/>
          <w:lang w:val="en"/>
        </w:rPr>
        <w:t xml:space="preserve">chemical structure </w:t>
      </w:r>
      <w:r w:rsidR="00FA6F0D" w:rsidRPr="00CA290F">
        <w:rPr>
          <w:rFonts w:ascii="Calibri" w:hAnsi="Calibri" w:cs="Calibri"/>
          <w:sz w:val="24"/>
          <w:szCs w:val="24"/>
          <w:lang w:val="en"/>
        </w:rPr>
        <w:t xml:space="preserve">and pH of soil </w:t>
      </w:r>
      <w:r w:rsidRPr="00CA290F">
        <w:rPr>
          <w:rFonts w:ascii="Calibri" w:hAnsi="Calibri" w:cs="Calibri"/>
          <w:sz w:val="24"/>
          <w:szCs w:val="24"/>
          <w:lang w:val="en"/>
        </w:rPr>
        <w:t xml:space="preserve">and </w:t>
      </w:r>
      <w:r w:rsidR="00FA6F0D" w:rsidRPr="00CA290F">
        <w:rPr>
          <w:rFonts w:ascii="Calibri" w:hAnsi="Calibri" w:cs="Calibri"/>
          <w:sz w:val="24"/>
          <w:szCs w:val="24"/>
          <w:lang w:val="en"/>
        </w:rPr>
        <w:t xml:space="preserve">its </w:t>
      </w:r>
      <w:r w:rsidRPr="00CA290F">
        <w:rPr>
          <w:rFonts w:ascii="Calibri" w:hAnsi="Calibri" w:cs="Calibri"/>
          <w:sz w:val="24"/>
          <w:szCs w:val="24"/>
          <w:lang w:val="en"/>
        </w:rPr>
        <w:t>dissolved organic matter</w:t>
      </w:r>
      <w:r w:rsidR="00FA6F0D" w:rsidRPr="00CA290F">
        <w:rPr>
          <w:rFonts w:ascii="Calibri" w:hAnsi="Calibri" w:cs="Calibri"/>
          <w:sz w:val="24"/>
          <w:szCs w:val="24"/>
          <w:lang w:val="en"/>
        </w:rPr>
        <w:t xml:space="preserve"> content</w:t>
      </w:r>
      <w:r w:rsidRPr="00CA290F">
        <w:rPr>
          <w:rFonts w:ascii="Calibri" w:hAnsi="Calibri" w:cs="Calibri"/>
          <w:sz w:val="24"/>
          <w:szCs w:val="24"/>
          <w:lang w:val="en"/>
        </w:rPr>
        <w:t xml:space="preserve">, which </w:t>
      </w:r>
      <w:r w:rsidR="00FA6F0D" w:rsidRPr="00CA290F">
        <w:rPr>
          <w:rFonts w:ascii="Calibri" w:hAnsi="Calibri" w:cs="Calibri"/>
          <w:sz w:val="24"/>
          <w:szCs w:val="24"/>
          <w:lang w:val="en"/>
        </w:rPr>
        <w:t xml:space="preserve">also influence the of PAH </w:t>
      </w:r>
      <w:r w:rsidRPr="00CA290F">
        <w:rPr>
          <w:rFonts w:ascii="Calibri" w:hAnsi="Calibri" w:cs="Calibri"/>
          <w:sz w:val="24"/>
          <w:szCs w:val="24"/>
          <w:lang w:val="en"/>
        </w:rPr>
        <w:t xml:space="preserve">adsorption and accumulation (Hui et al., 2022a). </w:t>
      </w:r>
      <w:r w:rsidR="009F6168" w:rsidRPr="00CA290F">
        <w:rPr>
          <w:rFonts w:ascii="Calibri" w:hAnsi="Calibri" w:cs="Calibri"/>
          <w:sz w:val="24"/>
          <w:szCs w:val="24"/>
          <w:lang w:val="en"/>
        </w:rPr>
        <w:t xml:space="preserve">Indeed, </w:t>
      </w:r>
      <w:r w:rsidRPr="00CA290F">
        <w:rPr>
          <w:rFonts w:ascii="Calibri" w:hAnsi="Calibri" w:cs="Calibri"/>
          <w:sz w:val="24"/>
          <w:szCs w:val="24"/>
          <w:lang w:val="en"/>
        </w:rPr>
        <w:t>soils fertilized with sewage</w:t>
      </w:r>
      <w:r w:rsidR="009F6168" w:rsidRPr="00CA290F">
        <w:rPr>
          <w:rFonts w:ascii="Calibri" w:hAnsi="Calibri" w:cs="Calibri"/>
          <w:sz w:val="24"/>
          <w:szCs w:val="24"/>
          <w:lang w:val="en"/>
        </w:rPr>
        <w:t xml:space="preserve"> have been found to demonstrate higher </w:t>
      </w:r>
      <w:r w:rsidRPr="00CA290F">
        <w:rPr>
          <w:rFonts w:ascii="Calibri" w:hAnsi="Calibri" w:cs="Calibri"/>
          <w:sz w:val="24"/>
          <w:szCs w:val="24"/>
          <w:lang w:val="en"/>
        </w:rPr>
        <w:t>PAH</w:t>
      </w:r>
      <w:r w:rsidR="009F6168" w:rsidRPr="00CA290F">
        <w:rPr>
          <w:rFonts w:ascii="Calibri" w:hAnsi="Calibri" w:cs="Calibri"/>
          <w:sz w:val="24"/>
          <w:szCs w:val="24"/>
          <w:lang w:val="en"/>
        </w:rPr>
        <w:t xml:space="preserve"> concentrations, which</w:t>
      </w:r>
      <w:r w:rsidRPr="00CA290F">
        <w:rPr>
          <w:rFonts w:ascii="Calibri" w:hAnsi="Calibri" w:cs="Calibri"/>
          <w:sz w:val="24"/>
          <w:szCs w:val="24"/>
          <w:lang w:val="en"/>
        </w:rPr>
        <w:t xml:space="preserve"> also increased with the presence of nitrogen in the soil</w:t>
      </w:r>
      <w:r w:rsidR="009F6168" w:rsidRPr="00CA290F">
        <w:rPr>
          <w:rFonts w:ascii="Calibri" w:hAnsi="Calibri" w:cs="Calibri"/>
          <w:sz w:val="24"/>
          <w:szCs w:val="24"/>
          <w:lang w:val="en"/>
        </w:rPr>
        <w:t xml:space="preserve">; these concentrations </w:t>
      </w:r>
      <w:r w:rsidRPr="00CA290F">
        <w:rPr>
          <w:rFonts w:ascii="Calibri" w:hAnsi="Calibri" w:cs="Calibri"/>
          <w:sz w:val="24"/>
          <w:szCs w:val="24"/>
          <w:lang w:val="en"/>
        </w:rPr>
        <w:t xml:space="preserve">increased </w:t>
      </w:r>
      <w:r w:rsidR="009F6168" w:rsidRPr="00CA290F">
        <w:rPr>
          <w:rFonts w:ascii="Calibri" w:hAnsi="Calibri" w:cs="Calibri"/>
          <w:sz w:val="24"/>
          <w:szCs w:val="24"/>
          <w:lang w:val="en"/>
        </w:rPr>
        <w:t xml:space="preserve">further with long-term N addition, </w:t>
      </w:r>
      <w:r w:rsidRPr="00CA290F">
        <w:rPr>
          <w:rFonts w:ascii="Calibri" w:hAnsi="Calibri" w:cs="Calibri"/>
          <w:sz w:val="24"/>
          <w:szCs w:val="24"/>
          <w:lang w:val="en"/>
        </w:rPr>
        <w:t>rang</w:t>
      </w:r>
      <w:r w:rsidR="009F6168" w:rsidRPr="00CA290F">
        <w:rPr>
          <w:rFonts w:ascii="Calibri" w:hAnsi="Calibri" w:cs="Calibri"/>
          <w:sz w:val="24"/>
          <w:szCs w:val="24"/>
          <w:lang w:val="en"/>
        </w:rPr>
        <w:t>ing</w:t>
      </w:r>
      <w:r w:rsidRPr="00CA290F">
        <w:rPr>
          <w:rFonts w:ascii="Calibri" w:hAnsi="Calibri" w:cs="Calibri"/>
          <w:sz w:val="24"/>
          <w:szCs w:val="24"/>
          <w:lang w:val="en"/>
        </w:rPr>
        <w:t xml:space="preserve"> from 7598 μg/kg to 10414 μg/kg (Hui et al., 2022b). Both PAHs and TN can be washed out of soils during heavy rainfall, thus reaching aquatic ecosystems. However, the effect of temperature and salinity on PAH concentrations can be explained mainly by changes in the solubility of pollutants in aqueous solutions</w:t>
      </w:r>
      <w:r w:rsidR="009F6168" w:rsidRPr="00CA290F">
        <w:rPr>
          <w:rFonts w:ascii="Calibri" w:hAnsi="Calibri" w:cs="Calibri"/>
          <w:sz w:val="24"/>
          <w:szCs w:val="24"/>
          <w:lang w:val="en"/>
        </w:rPr>
        <w:t xml:space="preserve">; for </w:t>
      </w:r>
      <w:r w:rsidRPr="00CA290F">
        <w:rPr>
          <w:rFonts w:ascii="Calibri" w:hAnsi="Calibri" w:cs="Calibri"/>
          <w:sz w:val="24"/>
          <w:szCs w:val="24"/>
          <w:lang w:val="en"/>
        </w:rPr>
        <w:t>example, decreas</w:t>
      </w:r>
      <w:r w:rsidR="009F6168" w:rsidRPr="00CA290F">
        <w:rPr>
          <w:rFonts w:ascii="Calibri" w:hAnsi="Calibri" w:cs="Calibri"/>
          <w:sz w:val="24"/>
          <w:szCs w:val="24"/>
          <w:lang w:val="en"/>
        </w:rPr>
        <w:t>ing</w:t>
      </w:r>
      <w:r w:rsidRPr="00CA290F">
        <w:rPr>
          <w:rFonts w:ascii="Calibri" w:hAnsi="Calibri" w:cs="Calibri"/>
          <w:sz w:val="24"/>
          <w:szCs w:val="24"/>
          <w:lang w:val="en"/>
        </w:rPr>
        <w:t xml:space="preserve"> water temperature and increas</w:t>
      </w:r>
      <w:r w:rsidR="009F6168" w:rsidRPr="00CA290F">
        <w:rPr>
          <w:rFonts w:ascii="Calibri" w:hAnsi="Calibri" w:cs="Calibri"/>
          <w:sz w:val="24"/>
          <w:szCs w:val="24"/>
          <w:lang w:val="en"/>
        </w:rPr>
        <w:t>ing</w:t>
      </w:r>
      <w:r w:rsidRPr="00CA290F">
        <w:rPr>
          <w:rFonts w:ascii="Calibri" w:hAnsi="Calibri" w:cs="Calibri"/>
          <w:sz w:val="24"/>
          <w:szCs w:val="24"/>
          <w:lang w:val="en"/>
        </w:rPr>
        <w:t xml:space="preserve"> salinity </w:t>
      </w:r>
      <w:r w:rsidR="009F6168" w:rsidRPr="00CA290F">
        <w:rPr>
          <w:rFonts w:ascii="Calibri" w:hAnsi="Calibri" w:cs="Calibri"/>
          <w:sz w:val="24"/>
          <w:szCs w:val="24"/>
          <w:lang w:val="en"/>
        </w:rPr>
        <w:t xml:space="preserve">together </w:t>
      </w:r>
      <w:r w:rsidRPr="00CA290F">
        <w:rPr>
          <w:rFonts w:ascii="Calibri" w:hAnsi="Calibri" w:cs="Calibri"/>
          <w:sz w:val="24"/>
          <w:szCs w:val="24"/>
          <w:lang w:val="en"/>
        </w:rPr>
        <w:t>increase the fraction of pollutants adsorbed to particles by 40% - 64% (Tremb</w:t>
      </w:r>
      <w:r w:rsidR="00A32701" w:rsidRPr="00CA290F">
        <w:rPr>
          <w:rFonts w:ascii="Calibri" w:hAnsi="Calibri" w:cs="Calibri"/>
          <w:sz w:val="24"/>
          <w:szCs w:val="24"/>
          <w:lang w:val="en"/>
        </w:rPr>
        <w:t>l</w:t>
      </w:r>
      <w:r w:rsidRPr="00CA290F">
        <w:rPr>
          <w:rFonts w:ascii="Calibri" w:hAnsi="Calibri" w:cs="Calibri"/>
          <w:sz w:val="24"/>
          <w:szCs w:val="24"/>
          <w:lang w:val="en"/>
        </w:rPr>
        <w:t>ay et al., 2005</w:t>
      </w:r>
      <w:r w:rsidR="00443D27" w:rsidRPr="00CA290F">
        <w:rPr>
          <w:rFonts w:ascii="Calibri" w:hAnsi="Calibri" w:cs="Calibri"/>
          <w:sz w:val="24"/>
          <w:szCs w:val="24"/>
          <w:lang w:val="en-US"/>
        </w:rPr>
        <w:t>).</w:t>
      </w:r>
    </w:p>
    <w:p w14:paraId="77DD007A" w14:textId="17D8B3C1" w:rsidR="001E2A6A" w:rsidRPr="00CA290F" w:rsidRDefault="007D0994" w:rsidP="00483E79">
      <w:pPr>
        <w:spacing w:line="480" w:lineRule="auto"/>
        <w:jc w:val="both"/>
        <w:rPr>
          <w:rFonts w:ascii="Calibri" w:hAnsi="Calibri" w:cs="Calibri"/>
          <w:sz w:val="24"/>
          <w:szCs w:val="24"/>
          <w:lang w:val="en"/>
        </w:rPr>
      </w:pPr>
      <w:r w:rsidRPr="00CA290F">
        <w:rPr>
          <w:rFonts w:ascii="Calibri" w:hAnsi="Calibri" w:cs="Calibri"/>
          <w:sz w:val="24"/>
          <w:szCs w:val="24"/>
          <w:lang w:val="en"/>
        </w:rPr>
        <w:lastRenderedPageBreak/>
        <w:t>The occurrence of PAHs in rivers is a common phenomenon. In the Tianjin River in China, the concentration of total PAHs ranged from 0.787 to 1943 µg/g dry weight of sediment, from 45.81 to 1272 ng/L in water and from 0.938 to 64.2 µg/g dry weight of suspended particle matter (Shi et al., 2005). In the Kor River in Iran, the mean concentration of total PAHs ranged from 51.42 ng/L to 291.4 ng/L</w:t>
      </w:r>
      <w:r w:rsidR="004B2811" w:rsidRPr="00CA290F">
        <w:rPr>
          <w:rFonts w:ascii="Calibri" w:hAnsi="Calibri" w:cs="Calibri"/>
          <w:sz w:val="24"/>
          <w:szCs w:val="24"/>
          <w:lang w:val="en"/>
        </w:rPr>
        <w:t xml:space="preserve">; also, similar to the present study, </w:t>
      </w:r>
      <w:r w:rsidRPr="00CA290F">
        <w:rPr>
          <w:rFonts w:ascii="Calibri" w:hAnsi="Calibri" w:cs="Calibri"/>
          <w:sz w:val="24"/>
          <w:szCs w:val="24"/>
          <w:lang w:val="en"/>
        </w:rPr>
        <w:t>the highest mean PAH concentrations</w:t>
      </w:r>
      <w:r w:rsidR="004B2811" w:rsidRPr="00CA290F">
        <w:rPr>
          <w:rFonts w:ascii="Calibri" w:hAnsi="Calibri" w:cs="Calibri"/>
          <w:sz w:val="24"/>
          <w:szCs w:val="24"/>
          <w:lang w:val="en"/>
        </w:rPr>
        <w:t xml:space="preserve"> </w:t>
      </w:r>
      <w:r w:rsidRPr="00CA290F">
        <w:rPr>
          <w:rFonts w:ascii="Calibri" w:hAnsi="Calibri" w:cs="Calibri"/>
          <w:sz w:val="24"/>
          <w:szCs w:val="24"/>
          <w:lang w:val="en"/>
        </w:rPr>
        <w:t>were detected in autumn (11.88 ng/L) (Kafilzadeh et al., 2011). In Paranagua Bay</w:t>
      </w:r>
      <w:r w:rsidR="004B2811" w:rsidRPr="00CA290F">
        <w:rPr>
          <w:rFonts w:ascii="Calibri" w:hAnsi="Calibri" w:cs="Calibri"/>
          <w:sz w:val="24"/>
          <w:szCs w:val="24"/>
          <w:lang w:val="en"/>
        </w:rPr>
        <w:t xml:space="preserve">, </w:t>
      </w:r>
      <w:r w:rsidRPr="00CA290F">
        <w:rPr>
          <w:rFonts w:ascii="Calibri" w:hAnsi="Calibri" w:cs="Calibri"/>
          <w:sz w:val="24"/>
          <w:szCs w:val="24"/>
          <w:lang w:val="en"/>
        </w:rPr>
        <w:t>Southern Brazil, the concentrations of total PAHs ranged from 51.20 to 162.37 µg/L (Froehner et al., 2018</w:t>
      </w:r>
      <w:r w:rsidR="00173C2F" w:rsidRPr="00CA290F">
        <w:rPr>
          <w:rFonts w:ascii="Calibri" w:hAnsi="Calibri" w:cs="Calibri"/>
          <w:sz w:val="24"/>
          <w:szCs w:val="24"/>
          <w:lang w:val="en-US"/>
        </w:rPr>
        <w:t>).</w:t>
      </w:r>
      <w:r w:rsidR="009C03B3" w:rsidRPr="00CA290F">
        <w:rPr>
          <w:rFonts w:ascii="Calibri" w:hAnsi="Calibri" w:cs="Calibri"/>
          <w:sz w:val="24"/>
          <w:szCs w:val="24"/>
          <w:lang w:val="en-US"/>
        </w:rPr>
        <w:t xml:space="preserve"> </w:t>
      </w:r>
      <w:bookmarkStart w:id="39" w:name="_Hlk212020698"/>
      <w:r w:rsidR="00591AAB" w:rsidRPr="00CA290F">
        <w:rPr>
          <w:rFonts w:ascii="Calibri" w:hAnsi="Calibri" w:cs="Calibri"/>
          <w:sz w:val="24"/>
          <w:szCs w:val="24"/>
          <w:lang w:val="en"/>
        </w:rPr>
        <w:t xml:space="preserve">In </w:t>
      </w:r>
      <w:bookmarkStart w:id="40" w:name="_Hlk211865841"/>
      <w:r w:rsidR="00591AAB" w:rsidRPr="00CA290F">
        <w:rPr>
          <w:rFonts w:ascii="Calibri" w:hAnsi="Calibri" w:cs="Calibri"/>
          <w:sz w:val="24"/>
          <w:szCs w:val="24"/>
          <w:lang w:val="en"/>
        </w:rPr>
        <w:t xml:space="preserve">the Danube River </w:t>
      </w:r>
      <w:r w:rsidR="00D70900" w:rsidRPr="00CA290F">
        <w:rPr>
          <w:rFonts w:ascii="Calibri" w:hAnsi="Calibri" w:cs="Calibri"/>
          <w:sz w:val="24"/>
          <w:szCs w:val="24"/>
          <w:lang w:val="en"/>
        </w:rPr>
        <w:t>(</w:t>
      </w:r>
      <w:r w:rsidR="00591AAB" w:rsidRPr="00CA290F">
        <w:rPr>
          <w:rFonts w:ascii="Calibri" w:hAnsi="Calibri" w:cs="Calibri"/>
          <w:sz w:val="24"/>
          <w:szCs w:val="24"/>
          <w:lang w:val="en"/>
        </w:rPr>
        <w:t>Hungary</w:t>
      </w:r>
      <w:r w:rsidR="00D70900" w:rsidRPr="00CA290F">
        <w:rPr>
          <w:rFonts w:ascii="Calibri" w:hAnsi="Calibri" w:cs="Calibri"/>
          <w:sz w:val="24"/>
          <w:szCs w:val="24"/>
          <w:lang w:val="en"/>
        </w:rPr>
        <w:t>),</w:t>
      </w:r>
      <w:r w:rsidR="00591AAB" w:rsidRPr="00CA290F">
        <w:rPr>
          <w:rFonts w:ascii="Calibri" w:hAnsi="Calibri" w:cs="Calibri"/>
          <w:sz w:val="24"/>
          <w:szCs w:val="24"/>
          <w:lang w:val="en"/>
        </w:rPr>
        <w:t xml:space="preserve"> PAHs were identified throughout the year, with the </w:t>
      </w:r>
      <w:r w:rsidR="00D70900" w:rsidRPr="00CA290F">
        <w:rPr>
          <w:rFonts w:ascii="Calibri" w:hAnsi="Calibri" w:cs="Calibri"/>
          <w:sz w:val="24"/>
          <w:szCs w:val="24"/>
          <w:lang w:val="en"/>
        </w:rPr>
        <w:t xml:space="preserve">levels </w:t>
      </w:r>
      <w:r w:rsidR="00591AAB" w:rsidRPr="00CA290F">
        <w:rPr>
          <w:rFonts w:ascii="Calibri" w:hAnsi="Calibri" w:cs="Calibri"/>
          <w:sz w:val="24"/>
          <w:szCs w:val="24"/>
          <w:lang w:val="en"/>
        </w:rPr>
        <w:t>rang</w:t>
      </w:r>
      <w:r w:rsidR="00D70900" w:rsidRPr="00CA290F">
        <w:rPr>
          <w:rFonts w:ascii="Calibri" w:hAnsi="Calibri" w:cs="Calibri"/>
          <w:sz w:val="24"/>
          <w:szCs w:val="24"/>
          <w:lang w:val="en"/>
        </w:rPr>
        <w:t>ing</w:t>
      </w:r>
      <w:r w:rsidR="00591AAB" w:rsidRPr="00CA290F">
        <w:rPr>
          <w:rFonts w:ascii="Calibri" w:hAnsi="Calibri" w:cs="Calibri"/>
          <w:sz w:val="24"/>
          <w:szCs w:val="24"/>
          <w:lang w:val="en"/>
        </w:rPr>
        <w:t xml:space="preserve"> </w:t>
      </w:r>
      <w:r w:rsidR="00D70900" w:rsidRPr="00CA290F">
        <w:rPr>
          <w:rFonts w:ascii="Calibri" w:hAnsi="Calibri" w:cs="Calibri"/>
          <w:sz w:val="24"/>
          <w:szCs w:val="24"/>
          <w:lang w:val="en"/>
        </w:rPr>
        <w:t xml:space="preserve">from </w:t>
      </w:r>
      <w:r w:rsidR="00591AAB" w:rsidRPr="00CA290F">
        <w:rPr>
          <w:rFonts w:ascii="Calibri" w:hAnsi="Calibri" w:cs="Calibri"/>
          <w:sz w:val="24"/>
          <w:szCs w:val="24"/>
          <w:lang w:val="en"/>
        </w:rPr>
        <w:t>283.1</w:t>
      </w:r>
      <w:r w:rsidR="00D70900" w:rsidRPr="00CA290F">
        <w:rPr>
          <w:rFonts w:ascii="Calibri" w:hAnsi="Calibri" w:cs="Calibri"/>
          <w:sz w:val="24"/>
          <w:szCs w:val="24"/>
          <w:lang w:val="en"/>
        </w:rPr>
        <w:t xml:space="preserve"> to </w:t>
      </w:r>
      <w:r w:rsidR="00591AAB" w:rsidRPr="00CA290F">
        <w:rPr>
          <w:rFonts w:ascii="Calibri" w:hAnsi="Calibri" w:cs="Calibri"/>
          <w:sz w:val="24"/>
          <w:szCs w:val="24"/>
          <w:lang w:val="en"/>
        </w:rPr>
        <w:t>541.9 ng/L in winter, 198.6–404.3 ng/L in spring, 160.0–324.6 ng/L in summer and 228.2–378.1 ng/L in autumn (Grmasha, et al., 2024).</w:t>
      </w:r>
      <w:r w:rsidR="00465CDE" w:rsidRPr="00CA290F">
        <w:rPr>
          <w:rFonts w:ascii="Calibri" w:hAnsi="Calibri" w:cs="Calibri"/>
          <w:sz w:val="24"/>
          <w:szCs w:val="24"/>
          <w:lang w:val="en"/>
        </w:rPr>
        <w:t xml:space="preserve"> Analyses carried out in the urban section of the Tiber River (Italy) </w:t>
      </w:r>
      <w:r w:rsidR="00D70900" w:rsidRPr="00CA290F">
        <w:rPr>
          <w:rFonts w:ascii="Calibri" w:hAnsi="Calibri" w:cs="Calibri"/>
          <w:sz w:val="24"/>
          <w:szCs w:val="24"/>
          <w:lang w:val="en"/>
        </w:rPr>
        <w:t xml:space="preserve">found </w:t>
      </w:r>
      <w:r w:rsidR="00465CDE" w:rsidRPr="00CA290F">
        <w:rPr>
          <w:rFonts w:ascii="Calibri" w:hAnsi="Calibri" w:cs="Calibri"/>
          <w:sz w:val="24"/>
          <w:szCs w:val="24"/>
          <w:lang w:val="en"/>
        </w:rPr>
        <w:t xml:space="preserve">the concentrations of PAHs in water </w:t>
      </w:r>
      <w:r w:rsidR="00D70900" w:rsidRPr="00CA290F">
        <w:rPr>
          <w:rFonts w:ascii="Calibri" w:hAnsi="Calibri" w:cs="Calibri"/>
          <w:sz w:val="24"/>
          <w:szCs w:val="24"/>
          <w:lang w:val="en"/>
        </w:rPr>
        <w:t xml:space="preserve">to </w:t>
      </w:r>
      <w:r w:rsidR="00465CDE" w:rsidRPr="00CA290F">
        <w:rPr>
          <w:rFonts w:ascii="Calibri" w:hAnsi="Calibri" w:cs="Calibri"/>
          <w:sz w:val="24"/>
          <w:szCs w:val="24"/>
          <w:lang w:val="en"/>
        </w:rPr>
        <w:t>range from 23.9</w:t>
      </w:r>
      <w:r w:rsidR="00D70900" w:rsidRPr="00CA290F">
        <w:rPr>
          <w:rFonts w:ascii="Calibri" w:hAnsi="Calibri" w:cs="Calibri"/>
          <w:sz w:val="24"/>
          <w:szCs w:val="24"/>
          <w:lang w:val="en"/>
        </w:rPr>
        <w:t xml:space="preserve"> to </w:t>
      </w:r>
      <w:r w:rsidR="00465CDE" w:rsidRPr="00CA290F">
        <w:rPr>
          <w:rFonts w:ascii="Calibri" w:hAnsi="Calibri" w:cs="Calibri"/>
          <w:sz w:val="24"/>
          <w:szCs w:val="24"/>
          <w:lang w:val="en"/>
        </w:rPr>
        <w:t xml:space="preserve">72.0 ng/L, </w:t>
      </w:r>
      <w:r w:rsidR="00D70900" w:rsidRPr="00CA290F">
        <w:rPr>
          <w:rFonts w:ascii="Calibri" w:hAnsi="Calibri" w:cs="Calibri"/>
          <w:sz w:val="24"/>
          <w:szCs w:val="24"/>
          <w:lang w:val="en"/>
        </w:rPr>
        <w:t xml:space="preserve">with </w:t>
      </w:r>
      <w:r w:rsidR="00465CDE" w:rsidRPr="00CA290F">
        <w:rPr>
          <w:rFonts w:ascii="Calibri" w:hAnsi="Calibri" w:cs="Calibri"/>
          <w:sz w:val="24"/>
          <w:szCs w:val="24"/>
          <w:lang w:val="en"/>
        </w:rPr>
        <w:t>their main source</w:t>
      </w:r>
      <w:r w:rsidR="00D70900" w:rsidRPr="00CA290F">
        <w:rPr>
          <w:rFonts w:ascii="Calibri" w:hAnsi="Calibri" w:cs="Calibri"/>
          <w:sz w:val="24"/>
          <w:szCs w:val="24"/>
          <w:lang w:val="en"/>
        </w:rPr>
        <w:t xml:space="preserve">s being </w:t>
      </w:r>
      <w:r w:rsidR="00465CDE" w:rsidRPr="00CA290F">
        <w:rPr>
          <w:rFonts w:ascii="Calibri" w:hAnsi="Calibri" w:cs="Calibri"/>
          <w:sz w:val="24"/>
          <w:szCs w:val="24"/>
          <w:lang w:val="en"/>
        </w:rPr>
        <w:t>pyrolytic processes and traffic emissions (Patrolecco, et al., 2010).</w:t>
      </w:r>
      <w:r w:rsidR="008F1F56" w:rsidRPr="00CA290F">
        <w:rPr>
          <w:rFonts w:ascii="Calibri" w:hAnsi="Calibri" w:cs="Calibri"/>
          <w:sz w:val="24"/>
          <w:szCs w:val="24"/>
          <w:lang w:val="en"/>
        </w:rPr>
        <w:t xml:space="preserve"> </w:t>
      </w:r>
      <w:r w:rsidR="00D70900" w:rsidRPr="00CA290F">
        <w:rPr>
          <w:rFonts w:ascii="Calibri" w:hAnsi="Calibri" w:cs="Calibri"/>
          <w:sz w:val="24"/>
          <w:szCs w:val="24"/>
          <w:lang w:val="en"/>
        </w:rPr>
        <w:t>In addition</w:t>
      </w:r>
      <w:r w:rsidR="008F1F56" w:rsidRPr="00CA290F">
        <w:rPr>
          <w:rFonts w:ascii="Calibri" w:hAnsi="Calibri" w:cs="Calibri"/>
          <w:sz w:val="24"/>
          <w:szCs w:val="24"/>
          <w:lang w:val="en"/>
        </w:rPr>
        <w:t>, in the Kurose River in the suburban area of ​​Hiroshima Prefecture (Japan), the concentrations of dissolved PAHs ranged from 12 to 58 ng/L and particulate PAHs from 8 to 105 ng/L during rainfall</w:t>
      </w:r>
      <w:r w:rsidR="00D70900" w:rsidRPr="00CA290F">
        <w:rPr>
          <w:rFonts w:ascii="Calibri" w:hAnsi="Calibri" w:cs="Calibri"/>
          <w:sz w:val="24"/>
          <w:szCs w:val="24"/>
          <w:lang w:val="en"/>
        </w:rPr>
        <w:t xml:space="preserve">, compared to </w:t>
      </w:r>
      <w:r w:rsidR="008F1F56" w:rsidRPr="00CA290F">
        <w:rPr>
          <w:rFonts w:ascii="Calibri" w:hAnsi="Calibri" w:cs="Calibri"/>
          <w:sz w:val="24"/>
          <w:szCs w:val="24"/>
          <w:lang w:val="en"/>
        </w:rPr>
        <w:t>10</w:t>
      </w:r>
      <w:r w:rsidR="00D70900" w:rsidRPr="00CA290F">
        <w:rPr>
          <w:rFonts w:ascii="Calibri" w:hAnsi="Calibri" w:cs="Calibri"/>
          <w:sz w:val="24"/>
          <w:szCs w:val="24"/>
          <w:lang w:val="en"/>
        </w:rPr>
        <w:t>-</w:t>
      </w:r>
      <w:r w:rsidR="008F1F56" w:rsidRPr="00CA290F">
        <w:rPr>
          <w:rFonts w:ascii="Calibri" w:hAnsi="Calibri" w:cs="Calibri"/>
          <w:sz w:val="24"/>
          <w:szCs w:val="24"/>
          <w:lang w:val="en"/>
        </w:rPr>
        <w:t>58 ng/L (dissolved) and 4–418 ng/L (particulate)</w:t>
      </w:r>
      <w:r w:rsidR="00D70900" w:rsidRPr="00CA290F">
        <w:rPr>
          <w:rFonts w:ascii="Calibri" w:hAnsi="Calibri" w:cs="Calibri"/>
          <w:sz w:val="24"/>
          <w:szCs w:val="24"/>
          <w:lang w:val="en"/>
        </w:rPr>
        <w:t xml:space="preserve"> during rainless periods </w:t>
      </w:r>
      <w:r w:rsidR="008F1F56" w:rsidRPr="00CA290F">
        <w:rPr>
          <w:rFonts w:ascii="Calibri" w:hAnsi="Calibri" w:cs="Calibri"/>
          <w:sz w:val="24"/>
          <w:szCs w:val="24"/>
          <w:lang w:val="en"/>
        </w:rPr>
        <w:t>(Iwasaki et al., 2009).</w:t>
      </w:r>
      <w:bookmarkEnd w:id="40"/>
    </w:p>
    <w:p w14:paraId="7047DF83" w14:textId="1BA2D60B" w:rsidR="00D70900" w:rsidRPr="00CA290F" w:rsidRDefault="00AD16CA" w:rsidP="00483E79">
      <w:pPr>
        <w:spacing w:line="480" w:lineRule="auto"/>
        <w:jc w:val="both"/>
        <w:rPr>
          <w:rFonts w:ascii="Calibri" w:hAnsi="Calibri" w:cs="Calibri"/>
          <w:sz w:val="24"/>
          <w:szCs w:val="24"/>
          <w:lang w:val="en"/>
        </w:rPr>
      </w:pPr>
      <w:r w:rsidRPr="00CA290F">
        <w:rPr>
          <w:rFonts w:ascii="Calibri" w:hAnsi="Calibri" w:cs="Calibri"/>
          <w:sz w:val="24"/>
          <w:szCs w:val="24"/>
          <w:lang w:val="en"/>
        </w:rPr>
        <w:t>PAHs were also detected in the Amazon River</w:t>
      </w:r>
      <w:r w:rsidR="00D70900" w:rsidRPr="00CA290F">
        <w:rPr>
          <w:rFonts w:ascii="Calibri" w:hAnsi="Calibri" w:cs="Calibri"/>
          <w:sz w:val="24"/>
          <w:szCs w:val="24"/>
          <w:lang w:val="en"/>
        </w:rPr>
        <w:t xml:space="preserve">, with </w:t>
      </w:r>
      <w:r w:rsidRPr="00CA290F">
        <w:rPr>
          <w:rFonts w:ascii="Calibri" w:hAnsi="Calibri" w:cs="Calibri"/>
          <w:sz w:val="24"/>
          <w:szCs w:val="24"/>
          <w:lang w:val="en"/>
        </w:rPr>
        <w:t>the total concentrations of 16 priority PAHs reach</w:t>
      </w:r>
      <w:r w:rsidR="00D70900" w:rsidRPr="00CA290F">
        <w:rPr>
          <w:rFonts w:ascii="Calibri" w:hAnsi="Calibri" w:cs="Calibri"/>
          <w:sz w:val="24"/>
          <w:szCs w:val="24"/>
          <w:lang w:val="en"/>
        </w:rPr>
        <w:t>ing</w:t>
      </w:r>
      <w:r w:rsidRPr="00CA290F">
        <w:rPr>
          <w:rFonts w:ascii="Calibri" w:hAnsi="Calibri" w:cs="Calibri"/>
          <w:sz w:val="24"/>
          <w:szCs w:val="24"/>
          <w:lang w:val="en"/>
        </w:rPr>
        <w:t xml:space="preserve"> 134 ng/L in the </w:t>
      </w:r>
      <w:r w:rsidR="00D70900" w:rsidRPr="00CA290F">
        <w:rPr>
          <w:rFonts w:ascii="Calibri" w:hAnsi="Calibri" w:cs="Calibri"/>
          <w:sz w:val="24"/>
          <w:szCs w:val="24"/>
          <w:lang w:val="en"/>
        </w:rPr>
        <w:t>r</w:t>
      </w:r>
      <w:r w:rsidRPr="00CA290F">
        <w:rPr>
          <w:rFonts w:ascii="Calibri" w:hAnsi="Calibri" w:cs="Calibri"/>
          <w:sz w:val="24"/>
          <w:szCs w:val="24"/>
          <w:lang w:val="en"/>
        </w:rPr>
        <w:t xml:space="preserve">iver </w:t>
      </w:r>
      <w:r w:rsidR="00D70900" w:rsidRPr="00CA290F">
        <w:rPr>
          <w:rFonts w:ascii="Calibri" w:hAnsi="Calibri" w:cs="Calibri"/>
          <w:sz w:val="24"/>
          <w:szCs w:val="24"/>
          <w:lang w:val="en"/>
        </w:rPr>
        <w:t xml:space="preserve">itself </w:t>
      </w:r>
      <w:r w:rsidRPr="00CA290F">
        <w:rPr>
          <w:rFonts w:ascii="Calibri" w:hAnsi="Calibri" w:cs="Calibri"/>
          <w:sz w:val="24"/>
          <w:szCs w:val="24"/>
          <w:lang w:val="en"/>
        </w:rPr>
        <w:t>and 163 ng/L near densely</w:t>
      </w:r>
      <w:r w:rsidR="00D70900" w:rsidRPr="00CA290F">
        <w:rPr>
          <w:rFonts w:ascii="Calibri" w:hAnsi="Calibri" w:cs="Calibri"/>
          <w:sz w:val="24"/>
          <w:szCs w:val="24"/>
          <w:lang w:val="en"/>
        </w:rPr>
        <w:t>-</w:t>
      </w:r>
      <w:r w:rsidRPr="00CA290F">
        <w:rPr>
          <w:rFonts w:ascii="Calibri" w:hAnsi="Calibri" w:cs="Calibri"/>
          <w:sz w:val="24"/>
          <w:szCs w:val="24"/>
          <w:lang w:val="en"/>
        </w:rPr>
        <w:t>populated areas. Most samples contained primarily high-molecular-weight compounds, suggesting pyrolytic sources. However, petrogenic contamination also occurred near cities, which also influenced the occurrence of PAHs in surface waters (Rizzi et al., 2023).</w:t>
      </w:r>
      <w:r w:rsidR="00D165FF" w:rsidRPr="00CA290F">
        <w:rPr>
          <w:rFonts w:ascii="Calibri" w:hAnsi="Calibri" w:cs="Calibri"/>
          <w:sz w:val="24"/>
          <w:szCs w:val="24"/>
          <w:lang w:val="en"/>
        </w:rPr>
        <w:t xml:space="preserve"> </w:t>
      </w:r>
    </w:p>
    <w:p w14:paraId="1AB0C14A" w14:textId="51A44FDF" w:rsidR="001E2A6A" w:rsidRPr="00CA290F" w:rsidRDefault="00D165FF" w:rsidP="00483E79">
      <w:pPr>
        <w:spacing w:line="480" w:lineRule="auto"/>
        <w:jc w:val="both"/>
        <w:rPr>
          <w:rFonts w:ascii="Calibri" w:hAnsi="Calibri" w:cs="Calibri"/>
          <w:sz w:val="24"/>
          <w:szCs w:val="24"/>
          <w:lang w:val="en"/>
        </w:rPr>
      </w:pPr>
      <w:r w:rsidRPr="00CA290F">
        <w:rPr>
          <w:rFonts w:ascii="Calibri" w:hAnsi="Calibri" w:cs="Calibri"/>
          <w:sz w:val="24"/>
          <w:szCs w:val="24"/>
          <w:lang w:val="en"/>
        </w:rPr>
        <w:t xml:space="preserve">In the Haihe River system, PAHs (0.16–1.20 </w:t>
      </w:r>
      <w:proofErr w:type="spellStart"/>
      <w:r w:rsidRPr="00CA290F">
        <w:rPr>
          <w:rFonts w:ascii="Calibri" w:hAnsi="Calibri" w:cs="Calibri"/>
          <w:sz w:val="24"/>
          <w:szCs w:val="24"/>
          <w:lang w:val="en"/>
        </w:rPr>
        <w:t>μg</w:t>
      </w:r>
      <w:proofErr w:type="spellEnd"/>
      <w:r w:rsidRPr="00CA290F">
        <w:rPr>
          <w:rFonts w:ascii="Calibri" w:hAnsi="Calibri" w:cs="Calibri"/>
          <w:sz w:val="24"/>
          <w:szCs w:val="24"/>
          <w:lang w:val="en"/>
        </w:rPr>
        <w:t>/l in the aqueous phase; 1.56–79.38 μg/g in the particulate phase</w:t>
      </w:r>
      <w:r w:rsidR="00D70900" w:rsidRPr="00CA290F">
        <w:rPr>
          <w:rFonts w:ascii="Calibri" w:hAnsi="Calibri" w:cs="Calibri"/>
          <w:sz w:val="24"/>
          <w:szCs w:val="24"/>
          <w:lang w:val="en"/>
        </w:rPr>
        <w:t xml:space="preserve">) were accompanied by </w:t>
      </w:r>
      <w:r w:rsidRPr="00CA290F">
        <w:rPr>
          <w:rFonts w:ascii="Calibri" w:hAnsi="Calibri" w:cs="Calibri"/>
          <w:sz w:val="24"/>
          <w:szCs w:val="24"/>
          <w:lang w:val="en"/>
        </w:rPr>
        <w:t xml:space="preserve">methyl-PAHs (MPAHs) (0.02–0.40 </w:t>
      </w:r>
      <w:proofErr w:type="spellStart"/>
      <w:r w:rsidRPr="00CA290F">
        <w:rPr>
          <w:rFonts w:ascii="Calibri" w:hAnsi="Calibri" w:cs="Calibri"/>
          <w:sz w:val="24"/>
          <w:szCs w:val="24"/>
          <w:lang w:val="en"/>
        </w:rPr>
        <w:t>μg</w:t>
      </w:r>
      <w:proofErr w:type="spellEnd"/>
      <w:r w:rsidRPr="00CA290F">
        <w:rPr>
          <w:rFonts w:ascii="Calibri" w:hAnsi="Calibri" w:cs="Calibri"/>
          <w:sz w:val="24"/>
          <w:szCs w:val="24"/>
          <w:lang w:val="en"/>
        </w:rPr>
        <w:t xml:space="preserve">/l in the </w:t>
      </w:r>
      <w:r w:rsidRPr="00CA290F">
        <w:rPr>
          <w:rFonts w:ascii="Calibri" w:hAnsi="Calibri" w:cs="Calibri"/>
          <w:sz w:val="24"/>
          <w:szCs w:val="24"/>
          <w:lang w:val="en"/>
        </w:rPr>
        <w:lastRenderedPageBreak/>
        <w:t xml:space="preserve">dissolved phase; 0.32–16.54 μg/g in the particulate phase) and oxygenated-PAHs (OPAHs) (0.06–0.19 </w:t>
      </w:r>
      <w:proofErr w:type="spellStart"/>
      <w:r w:rsidRPr="00CA290F">
        <w:rPr>
          <w:rFonts w:ascii="Calibri" w:hAnsi="Calibri" w:cs="Calibri"/>
          <w:sz w:val="24"/>
          <w:szCs w:val="24"/>
          <w:lang w:val="en"/>
        </w:rPr>
        <w:t>μg</w:t>
      </w:r>
      <w:proofErr w:type="spellEnd"/>
      <w:r w:rsidRPr="00CA290F">
        <w:rPr>
          <w:rFonts w:ascii="Calibri" w:hAnsi="Calibri" w:cs="Calibri"/>
          <w:sz w:val="24"/>
          <w:szCs w:val="24"/>
          <w:lang w:val="en"/>
        </w:rPr>
        <w:t xml:space="preserve">/l; 0.41–17.98 </w:t>
      </w:r>
      <w:proofErr w:type="spellStart"/>
      <w:r w:rsidRPr="00CA290F">
        <w:rPr>
          <w:rFonts w:ascii="Calibri" w:hAnsi="Calibri" w:cs="Calibri"/>
          <w:sz w:val="24"/>
          <w:szCs w:val="24"/>
          <w:lang w:val="en"/>
        </w:rPr>
        <w:t>μg</w:t>
      </w:r>
      <w:proofErr w:type="spellEnd"/>
      <w:r w:rsidRPr="00CA290F">
        <w:rPr>
          <w:rFonts w:ascii="Calibri" w:hAnsi="Calibri" w:cs="Calibri"/>
          <w:sz w:val="24"/>
          <w:szCs w:val="24"/>
          <w:lang w:val="en"/>
        </w:rPr>
        <w:t xml:space="preserve">/g). </w:t>
      </w:r>
      <w:r w:rsidR="00D70900" w:rsidRPr="00CA290F">
        <w:rPr>
          <w:rFonts w:ascii="Calibri" w:hAnsi="Calibri" w:cs="Calibri"/>
          <w:sz w:val="24"/>
          <w:szCs w:val="24"/>
          <w:lang w:val="en"/>
        </w:rPr>
        <w:t xml:space="preserve">Their primary sources were found to be wastewater </w:t>
      </w:r>
      <w:r w:rsidRPr="00CA290F">
        <w:rPr>
          <w:rFonts w:ascii="Calibri" w:hAnsi="Calibri" w:cs="Calibri"/>
          <w:sz w:val="24"/>
          <w:szCs w:val="24"/>
          <w:lang w:val="en"/>
        </w:rPr>
        <w:t xml:space="preserve">treatment plants (WWTPs), </w:t>
      </w:r>
      <w:r w:rsidR="00D70900" w:rsidRPr="00CA290F">
        <w:rPr>
          <w:rFonts w:ascii="Calibri" w:hAnsi="Calibri" w:cs="Calibri"/>
          <w:sz w:val="24"/>
          <w:szCs w:val="24"/>
          <w:lang w:val="en"/>
        </w:rPr>
        <w:t xml:space="preserve">being responsible for the supply of </w:t>
      </w:r>
      <w:r w:rsidRPr="00CA290F">
        <w:rPr>
          <w:rFonts w:ascii="Calibri" w:hAnsi="Calibri" w:cs="Calibri"/>
          <w:sz w:val="24"/>
          <w:szCs w:val="24"/>
          <w:lang w:val="en"/>
        </w:rPr>
        <w:t>62.3% to 87.6% of MPAHs, 68.5–89.4% of PAHs, and 80.3–93.2% of OPAHs</w:t>
      </w:r>
      <w:r w:rsidR="00D70900" w:rsidRPr="00CA290F">
        <w:rPr>
          <w:rFonts w:ascii="Calibri" w:hAnsi="Calibri" w:cs="Calibri"/>
          <w:sz w:val="24"/>
          <w:szCs w:val="24"/>
          <w:lang w:val="en"/>
        </w:rPr>
        <w:t xml:space="preserve"> to the rivers</w:t>
      </w:r>
      <w:r w:rsidRPr="00CA290F">
        <w:rPr>
          <w:rFonts w:ascii="Calibri" w:hAnsi="Calibri" w:cs="Calibri"/>
          <w:sz w:val="24"/>
          <w:szCs w:val="24"/>
          <w:lang w:val="en"/>
        </w:rPr>
        <w:t>, depending on the season (</w:t>
      </w:r>
      <w:r w:rsidRPr="00CA290F">
        <w:rPr>
          <w:rFonts w:ascii="Calibri" w:hAnsi="Calibri" w:cs="Calibri"/>
          <w:sz w:val="24"/>
          <w:szCs w:val="24"/>
          <w:lang w:val="en-US"/>
        </w:rPr>
        <w:t>Qiao et al., 2014)</w:t>
      </w:r>
      <w:r w:rsidRPr="00CA290F">
        <w:rPr>
          <w:rFonts w:ascii="Calibri" w:hAnsi="Calibri" w:cs="Calibri"/>
          <w:sz w:val="24"/>
          <w:szCs w:val="24"/>
          <w:lang w:val="en"/>
        </w:rPr>
        <w:t>.</w:t>
      </w:r>
      <w:r w:rsidR="00071E3C" w:rsidRPr="00CA290F">
        <w:rPr>
          <w:rFonts w:ascii="Calibri" w:hAnsi="Calibri" w:cs="Calibri"/>
          <w:sz w:val="24"/>
          <w:szCs w:val="24"/>
          <w:lang w:val="en"/>
        </w:rPr>
        <w:t xml:space="preserve"> </w:t>
      </w:r>
    </w:p>
    <w:p w14:paraId="55B6216B" w14:textId="20210B27" w:rsidR="001E2A6A" w:rsidRPr="00CA290F" w:rsidRDefault="001E2A6A" w:rsidP="00483E79">
      <w:pPr>
        <w:spacing w:line="480" w:lineRule="auto"/>
        <w:jc w:val="both"/>
        <w:rPr>
          <w:rFonts w:ascii="Calibri" w:hAnsi="Calibri" w:cs="Calibri"/>
          <w:sz w:val="24"/>
          <w:szCs w:val="24"/>
          <w:lang w:val="en"/>
        </w:rPr>
      </w:pPr>
      <w:r w:rsidRPr="00CA290F">
        <w:rPr>
          <w:rFonts w:ascii="Calibri" w:hAnsi="Calibri" w:cs="Calibri"/>
          <w:sz w:val="24"/>
          <w:szCs w:val="24"/>
          <w:lang w:val="en"/>
        </w:rPr>
        <w:t xml:space="preserve">An </w:t>
      </w:r>
      <w:r w:rsidR="00071E3C" w:rsidRPr="00CA290F">
        <w:rPr>
          <w:rFonts w:ascii="Calibri" w:hAnsi="Calibri" w:cs="Calibri"/>
          <w:sz w:val="24"/>
          <w:szCs w:val="24"/>
          <w:lang w:val="en"/>
        </w:rPr>
        <w:t>a</w:t>
      </w:r>
      <w:proofErr w:type="spellStart"/>
      <w:r w:rsidR="00071E3C" w:rsidRPr="00CA290F">
        <w:rPr>
          <w:rFonts w:ascii="Calibri" w:hAnsi="Calibri" w:cs="Calibri"/>
          <w:sz w:val="24"/>
          <w:szCs w:val="24"/>
          <w:lang w:val="en-US"/>
        </w:rPr>
        <w:t>nalysis</w:t>
      </w:r>
      <w:proofErr w:type="spellEnd"/>
      <w:r w:rsidR="00071E3C" w:rsidRPr="00CA290F">
        <w:rPr>
          <w:rFonts w:ascii="Calibri" w:hAnsi="Calibri" w:cs="Calibri"/>
          <w:sz w:val="24"/>
          <w:szCs w:val="24"/>
          <w:lang w:val="en-US"/>
        </w:rPr>
        <w:t xml:space="preserve"> of </w:t>
      </w:r>
      <w:r w:rsidRPr="00CA290F">
        <w:rPr>
          <w:rFonts w:ascii="Calibri" w:hAnsi="Calibri" w:cs="Calibri"/>
          <w:sz w:val="24"/>
          <w:szCs w:val="24"/>
          <w:lang w:val="en-US"/>
        </w:rPr>
        <w:t xml:space="preserve">the </w:t>
      </w:r>
      <w:r w:rsidR="00071E3C" w:rsidRPr="00CA290F">
        <w:rPr>
          <w:rFonts w:ascii="Calibri" w:hAnsi="Calibri" w:cs="Calibri"/>
          <w:sz w:val="24"/>
          <w:szCs w:val="24"/>
          <w:lang w:val="en-US"/>
        </w:rPr>
        <w:t>surface waters of the Ganges River</w:t>
      </w:r>
      <w:r w:rsidRPr="00CA290F">
        <w:rPr>
          <w:rFonts w:ascii="Calibri" w:hAnsi="Calibri" w:cs="Calibri"/>
          <w:sz w:val="24"/>
          <w:szCs w:val="24"/>
          <w:lang w:val="en-US"/>
        </w:rPr>
        <w:t xml:space="preserve"> along a 2,500-kilometer stretch </w:t>
      </w:r>
      <w:r w:rsidR="00071E3C" w:rsidRPr="00CA290F">
        <w:rPr>
          <w:rFonts w:ascii="Calibri" w:hAnsi="Calibri" w:cs="Calibri"/>
          <w:sz w:val="24"/>
          <w:szCs w:val="24"/>
          <w:lang w:val="en-US"/>
        </w:rPr>
        <w:t>from the Himalayas to the lower reaches</w:t>
      </w:r>
      <w:r w:rsidRPr="00CA290F">
        <w:rPr>
          <w:rFonts w:ascii="Calibri" w:hAnsi="Calibri" w:cs="Calibri"/>
          <w:sz w:val="24"/>
          <w:szCs w:val="24"/>
          <w:lang w:val="en-US"/>
        </w:rPr>
        <w:t xml:space="preserve"> </w:t>
      </w:r>
      <w:r w:rsidR="00071E3C" w:rsidRPr="00CA290F">
        <w:rPr>
          <w:rFonts w:ascii="Calibri" w:hAnsi="Calibri" w:cs="Calibri"/>
          <w:sz w:val="24"/>
          <w:szCs w:val="24"/>
          <w:lang w:val="en-US"/>
        </w:rPr>
        <w:t xml:space="preserve">revealed </w:t>
      </w:r>
      <w:r w:rsidRPr="00CA290F">
        <w:rPr>
          <w:rFonts w:ascii="Calibri" w:hAnsi="Calibri" w:cs="Calibri"/>
          <w:sz w:val="24"/>
          <w:szCs w:val="24"/>
          <w:lang w:val="en-US"/>
        </w:rPr>
        <w:t xml:space="preserve">total PAH </w:t>
      </w:r>
      <w:r w:rsidR="00071E3C" w:rsidRPr="00CA290F">
        <w:rPr>
          <w:rFonts w:ascii="Calibri" w:hAnsi="Calibri" w:cs="Calibri"/>
          <w:sz w:val="24"/>
          <w:szCs w:val="24"/>
          <w:lang w:val="en-US"/>
        </w:rPr>
        <w:t xml:space="preserve">concentrations ranging from 0.05 to 65.9 ng/L. In the middle and lower reaches, fossil fuel combustion was identified as the main source of PAHs, whereas in the Himalayan region, forest fires and biomass burning dominated during the dry season. Seasonal variations in water concentrations were most pronounced in the upper reaches, likely due to contaminant release from melting glaciers. </w:t>
      </w:r>
      <w:r w:rsidRPr="00CA290F">
        <w:rPr>
          <w:rFonts w:ascii="Calibri" w:hAnsi="Calibri" w:cs="Calibri"/>
          <w:sz w:val="24"/>
          <w:szCs w:val="24"/>
          <w:lang w:val="en-US"/>
        </w:rPr>
        <w:t xml:space="preserve">The </w:t>
      </w:r>
      <w:r w:rsidR="00071E3C" w:rsidRPr="00CA290F">
        <w:rPr>
          <w:rFonts w:ascii="Calibri" w:hAnsi="Calibri" w:cs="Calibri"/>
          <w:sz w:val="24"/>
          <w:szCs w:val="24"/>
          <w:lang w:val="en-US"/>
        </w:rPr>
        <w:t>lower reaches</w:t>
      </w:r>
      <w:r w:rsidRPr="00CA290F">
        <w:rPr>
          <w:rFonts w:ascii="Calibri" w:hAnsi="Calibri" w:cs="Calibri"/>
          <w:sz w:val="24"/>
          <w:szCs w:val="24"/>
          <w:lang w:val="en-US"/>
        </w:rPr>
        <w:t xml:space="preserve"> demonstrated less </w:t>
      </w:r>
      <w:r w:rsidR="00071E3C" w:rsidRPr="00CA290F">
        <w:rPr>
          <w:rFonts w:ascii="Calibri" w:hAnsi="Calibri" w:cs="Calibri"/>
          <w:sz w:val="24"/>
          <w:szCs w:val="24"/>
          <w:lang w:val="en-US"/>
        </w:rPr>
        <w:t>seasonality, and anthropogenic activities remained the prevailing source (Sharma, et al., 2018).</w:t>
      </w:r>
      <w:r w:rsidR="00AD16CA" w:rsidRPr="00CA290F">
        <w:rPr>
          <w:rFonts w:ascii="Calibri" w:hAnsi="Calibri" w:cs="Calibri"/>
          <w:sz w:val="24"/>
          <w:szCs w:val="24"/>
          <w:lang w:val="en"/>
        </w:rPr>
        <w:t xml:space="preserve"> </w:t>
      </w:r>
    </w:p>
    <w:p w14:paraId="595029BE" w14:textId="2C869E6D" w:rsidR="00FC4DB7" w:rsidRPr="00CA290F" w:rsidRDefault="00FC4DB7" w:rsidP="00483E79">
      <w:pPr>
        <w:spacing w:line="480" w:lineRule="auto"/>
        <w:jc w:val="both"/>
        <w:rPr>
          <w:rFonts w:ascii="Calibri" w:hAnsi="Calibri" w:cs="Calibri"/>
          <w:sz w:val="24"/>
          <w:szCs w:val="24"/>
          <w:lang w:val="en"/>
        </w:rPr>
      </w:pPr>
      <w:r w:rsidRPr="00CA290F">
        <w:rPr>
          <w:rFonts w:ascii="Calibri" w:hAnsi="Calibri" w:cs="Calibri"/>
          <w:sz w:val="24"/>
          <w:szCs w:val="24"/>
          <w:lang w:val="en"/>
        </w:rPr>
        <w:t xml:space="preserve">In turn, </w:t>
      </w:r>
      <w:r w:rsidR="001E2A6A" w:rsidRPr="00CA290F">
        <w:rPr>
          <w:rFonts w:ascii="Calibri" w:hAnsi="Calibri" w:cs="Calibri"/>
          <w:sz w:val="24"/>
          <w:szCs w:val="24"/>
          <w:lang w:val="en"/>
        </w:rPr>
        <w:t xml:space="preserve">an </w:t>
      </w:r>
      <w:r w:rsidRPr="00CA290F">
        <w:rPr>
          <w:rFonts w:ascii="Calibri" w:hAnsi="Calibri" w:cs="Calibri"/>
          <w:sz w:val="24"/>
          <w:szCs w:val="24"/>
          <w:lang w:val="en"/>
        </w:rPr>
        <w:t xml:space="preserve">analysis of water samples collected from the Ovia River in southern Nigeria </w:t>
      </w:r>
      <w:r w:rsidR="001E2A6A" w:rsidRPr="00CA290F">
        <w:rPr>
          <w:rFonts w:ascii="Calibri" w:hAnsi="Calibri" w:cs="Calibri"/>
          <w:sz w:val="24"/>
          <w:szCs w:val="24"/>
          <w:lang w:val="en"/>
        </w:rPr>
        <w:t xml:space="preserve">found the mean </w:t>
      </w:r>
      <w:r w:rsidRPr="00CA290F">
        <w:rPr>
          <w:rFonts w:ascii="Calibri" w:hAnsi="Calibri" w:cs="Calibri"/>
          <w:sz w:val="24"/>
          <w:szCs w:val="24"/>
          <w:lang w:val="en"/>
        </w:rPr>
        <w:t>total PAH</w:t>
      </w:r>
      <w:r w:rsidR="001E2A6A" w:rsidRPr="00CA290F">
        <w:rPr>
          <w:rFonts w:ascii="Calibri" w:hAnsi="Calibri" w:cs="Calibri"/>
          <w:sz w:val="24"/>
          <w:szCs w:val="24"/>
          <w:lang w:val="en"/>
        </w:rPr>
        <w:t xml:space="preserve"> concentrations</w:t>
      </w:r>
      <w:r w:rsidRPr="00CA290F">
        <w:rPr>
          <w:rFonts w:ascii="Calibri" w:hAnsi="Calibri" w:cs="Calibri"/>
          <w:sz w:val="24"/>
          <w:szCs w:val="24"/>
          <w:lang w:val="en"/>
        </w:rPr>
        <w:t xml:space="preserve"> in surface waters </w:t>
      </w:r>
      <w:r w:rsidR="001E2A6A" w:rsidRPr="00CA290F">
        <w:rPr>
          <w:rFonts w:ascii="Calibri" w:hAnsi="Calibri" w:cs="Calibri"/>
          <w:sz w:val="24"/>
          <w:szCs w:val="24"/>
          <w:lang w:val="en"/>
        </w:rPr>
        <w:t xml:space="preserve">to </w:t>
      </w:r>
      <w:r w:rsidRPr="00CA290F">
        <w:rPr>
          <w:rFonts w:ascii="Calibri" w:hAnsi="Calibri" w:cs="Calibri"/>
          <w:sz w:val="24"/>
          <w:szCs w:val="24"/>
          <w:lang w:val="en"/>
        </w:rPr>
        <w:t>range from 2.33 to 25.83 µg/L. In all analyzed matrices, 2- and 3-ring compounds predominated, with the highest PAH concentrations recorded at the Ekenwan sampling site located in the lower course of the river (Tongo et al., 2016).</w:t>
      </w:r>
    </w:p>
    <w:bookmarkEnd w:id="39"/>
    <w:p w14:paraId="60501777" w14:textId="5C44DFF2" w:rsidR="00F46C6A" w:rsidRPr="00CA290F" w:rsidRDefault="007D0994" w:rsidP="00FC4DB7">
      <w:pPr>
        <w:spacing w:after="0" w:line="480" w:lineRule="auto"/>
        <w:jc w:val="both"/>
        <w:rPr>
          <w:rFonts w:ascii="Calibri" w:hAnsi="Calibri" w:cs="Calibri"/>
          <w:sz w:val="24"/>
          <w:szCs w:val="24"/>
          <w:lang w:val="en"/>
        </w:rPr>
      </w:pPr>
      <w:r w:rsidRPr="00CA290F">
        <w:rPr>
          <w:rFonts w:ascii="Calibri" w:hAnsi="Calibri" w:cs="Calibri"/>
          <w:sz w:val="24"/>
          <w:szCs w:val="24"/>
          <w:lang w:val="en"/>
        </w:rPr>
        <w:t>In Poland, PAH</w:t>
      </w:r>
      <w:r w:rsidR="004B2811" w:rsidRPr="00CA290F">
        <w:rPr>
          <w:rFonts w:ascii="Calibri" w:hAnsi="Calibri" w:cs="Calibri"/>
          <w:sz w:val="24"/>
          <w:szCs w:val="24"/>
          <w:lang w:val="en"/>
        </w:rPr>
        <w:t xml:space="preserve"> pollution</w:t>
      </w:r>
      <w:r w:rsidRPr="00CA290F">
        <w:rPr>
          <w:rFonts w:ascii="Calibri" w:hAnsi="Calibri" w:cs="Calibri"/>
          <w:sz w:val="24"/>
          <w:szCs w:val="24"/>
          <w:lang w:val="en"/>
        </w:rPr>
        <w:t xml:space="preserve"> </w:t>
      </w:r>
      <w:r w:rsidR="004B2811" w:rsidRPr="00CA290F">
        <w:rPr>
          <w:rFonts w:ascii="Calibri" w:hAnsi="Calibri" w:cs="Calibri"/>
          <w:sz w:val="24"/>
          <w:szCs w:val="24"/>
          <w:lang w:val="en"/>
        </w:rPr>
        <w:t xml:space="preserve">has also been recorded in </w:t>
      </w:r>
      <w:r w:rsidRPr="00CA290F">
        <w:rPr>
          <w:rFonts w:ascii="Calibri" w:hAnsi="Calibri" w:cs="Calibri"/>
          <w:sz w:val="24"/>
          <w:szCs w:val="24"/>
          <w:lang w:val="en"/>
        </w:rPr>
        <w:t xml:space="preserve">the Wisłok River, where </w:t>
      </w:r>
      <w:r w:rsidR="004B2811" w:rsidRPr="00CA290F">
        <w:rPr>
          <w:rFonts w:ascii="Calibri" w:hAnsi="Calibri" w:cs="Calibri"/>
          <w:sz w:val="24"/>
          <w:szCs w:val="24"/>
          <w:lang w:val="en"/>
        </w:rPr>
        <w:t xml:space="preserve">they </w:t>
      </w:r>
      <w:r w:rsidRPr="00CA290F">
        <w:rPr>
          <w:rFonts w:ascii="Calibri" w:hAnsi="Calibri" w:cs="Calibri"/>
          <w:sz w:val="24"/>
          <w:szCs w:val="24"/>
          <w:lang w:val="en"/>
        </w:rPr>
        <w:t xml:space="preserve">were identified in bottom </w:t>
      </w:r>
      <w:r w:rsidR="004B2811" w:rsidRPr="00CA290F">
        <w:rPr>
          <w:rFonts w:ascii="Calibri" w:hAnsi="Calibri" w:cs="Calibri"/>
          <w:sz w:val="24"/>
          <w:szCs w:val="24"/>
          <w:lang w:val="en"/>
        </w:rPr>
        <w:t xml:space="preserve">sediments, with total </w:t>
      </w:r>
      <w:r w:rsidRPr="00CA290F">
        <w:rPr>
          <w:rFonts w:ascii="Calibri" w:hAnsi="Calibri" w:cs="Calibri"/>
          <w:sz w:val="24"/>
          <w:szCs w:val="24"/>
          <w:lang w:val="en"/>
        </w:rPr>
        <w:t>concentrations rang</w:t>
      </w:r>
      <w:r w:rsidR="004B2811" w:rsidRPr="00CA290F">
        <w:rPr>
          <w:rFonts w:ascii="Calibri" w:hAnsi="Calibri" w:cs="Calibri"/>
          <w:sz w:val="24"/>
          <w:szCs w:val="24"/>
          <w:lang w:val="en"/>
        </w:rPr>
        <w:t>ing</w:t>
      </w:r>
      <w:r w:rsidRPr="00CA290F">
        <w:rPr>
          <w:rFonts w:ascii="Calibri" w:hAnsi="Calibri" w:cs="Calibri"/>
          <w:sz w:val="24"/>
          <w:szCs w:val="24"/>
          <w:lang w:val="en"/>
        </w:rPr>
        <w:t xml:space="preserve"> from 0.218 to 8.437 mg/kg of dry sediment mass</w:t>
      </w:r>
      <w:r w:rsidR="004B2811" w:rsidRPr="00CA290F">
        <w:rPr>
          <w:rFonts w:ascii="Calibri" w:hAnsi="Calibri" w:cs="Calibri"/>
          <w:sz w:val="24"/>
          <w:szCs w:val="24"/>
          <w:lang w:val="en"/>
        </w:rPr>
        <w:t xml:space="preserve"> and the </w:t>
      </w:r>
      <w:r w:rsidRPr="00CA290F">
        <w:rPr>
          <w:rFonts w:ascii="Calibri" w:hAnsi="Calibri" w:cs="Calibri"/>
          <w:sz w:val="24"/>
          <w:szCs w:val="24"/>
          <w:lang w:val="en"/>
        </w:rPr>
        <w:t xml:space="preserve">highest PAH concentrations </w:t>
      </w:r>
      <w:r w:rsidR="004B2811" w:rsidRPr="00CA290F">
        <w:rPr>
          <w:rFonts w:ascii="Calibri" w:hAnsi="Calibri" w:cs="Calibri"/>
          <w:sz w:val="24"/>
          <w:szCs w:val="24"/>
          <w:lang w:val="en"/>
        </w:rPr>
        <w:t xml:space="preserve">being </w:t>
      </w:r>
      <w:r w:rsidRPr="00CA290F">
        <w:rPr>
          <w:rFonts w:ascii="Calibri" w:hAnsi="Calibri" w:cs="Calibri"/>
          <w:sz w:val="24"/>
          <w:szCs w:val="24"/>
          <w:lang w:val="en"/>
        </w:rPr>
        <w:t xml:space="preserve">recorded for fluoranthene, benzo(a)anthracene and pyrene (Książek, et al., 2016). </w:t>
      </w:r>
      <w:r w:rsidR="004B2811" w:rsidRPr="00CA290F">
        <w:rPr>
          <w:rFonts w:ascii="Calibri" w:hAnsi="Calibri" w:cs="Calibri"/>
          <w:sz w:val="24"/>
          <w:szCs w:val="24"/>
          <w:lang w:val="en"/>
        </w:rPr>
        <w:t xml:space="preserve">Also in Poland, </w:t>
      </w:r>
      <w:r w:rsidRPr="00CA290F">
        <w:rPr>
          <w:rFonts w:ascii="Calibri" w:hAnsi="Calibri" w:cs="Calibri"/>
          <w:sz w:val="24"/>
          <w:szCs w:val="24"/>
          <w:lang w:val="en"/>
        </w:rPr>
        <w:t xml:space="preserve">PAHs </w:t>
      </w:r>
      <w:r w:rsidR="004B2811" w:rsidRPr="00CA290F">
        <w:rPr>
          <w:rFonts w:ascii="Calibri" w:hAnsi="Calibri" w:cs="Calibri"/>
          <w:sz w:val="24"/>
          <w:szCs w:val="24"/>
          <w:lang w:val="en"/>
        </w:rPr>
        <w:t xml:space="preserve">were </w:t>
      </w:r>
      <w:r w:rsidRPr="00CA290F">
        <w:rPr>
          <w:rFonts w:ascii="Calibri" w:hAnsi="Calibri" w:cs="Calibri"/>
          <w:sz w:val="24"/>
          <w:szCs w:val="24"/>
          <w:lang w:val="en"/>
        </w:rPr>
        <w:t xml:space="preserve">recorded in </w:t>
      </w:r>
      <w:r w:rsidRPr="00CA290F">
        <w:rPr>
          <w:rFonts w:ascii="Calibri" w:hAnsi="Calibri" w:cs="Calibri"/>
          <w:sz w:val="24"/>
          <w:szCs w:val="24"/>
          <w:lang w:val="en"/>
        </w:rPr>
        <w:lastRenderedPageBreak/>
        <w:t>the sediments of the Odra River and its tributaries</w:t>
      </w:r>
      <w:r w:rsidR="004B2811" w:rsidRPr="00CA290F">
        <w:rPr>
          <w:rFonts w:ascii="Calibri" w:hAnsi="Calibri" w:cs="Calibri"/>
          <w:sz w:val="24"/>
          <w:szCs w:val="24"/>
          <w:lang w:val="en"/>
        </w:rPr>
        <w:t xml:space="preserve"> with </w:t>
      </w:r>
      <w:r w:rsidRPr="00CA290F">
        <w:rPr>
          <w:rFonts w:ascii="Calibri" w:hAnsi="Calibri" w:cs="Calibri"/>
          <w:sz w:val="24"/>
          <w:szCs w:val="24"/>
          <w:lang w:val="en"/>
        </w:rPr>
        <w:t xml:space="preserve">concentrations </w:t>
      </w:r>
      <w:r w:rsidR="004B2811" w:rsidRPr="00CA290F">
        <w:rPr>
          <w:rFonts w:ascii="Calibri" w:hAnsi="Calibri" w:cs="Calibri"/>
          <w:sz w:val="24"/>
          <w:szCs w:val="24"/>
          <w:lang w:val="en"/>
        </w:rPr>
        <w:t xml:space="preserve">ranging </w:t>
      </w:r>
      <w:r w:rsidRPr="00CA290F">
        <w:rPr>
          <w:rFonts w:ascii="Calibri" w:hAnsi="Calibri" w:cs="Calibri"/>
          <w:sz w:val="24"/>
          <w:szCs w:val="24"/>
          <w:lang w:val="en"/>
        </w:rPr>
        <w:t>from 150 to 19000 ng/g of dry sediment mass (Kannan et al., 2003</w:t>
      </w:r>
      <w:r w:rsidR="00387926" w:rsidRPr="00CA290F">
        <w:rPr>
          <w:rFonts w:ascii="Calibri" w:hAnsi="Calibri" w:cs="Calibri"/>
          <w:sz w:val="24"/>
          <w:szCs w:val="24"/>
          <w:lang w:val="en-US"/>
        </w:rPr>
        <w:t>).</w:t>
      </w:r>
    </w:p>
    <w:p w14:paraId="71ED623A" w14:textId="6F151C45" w:rsidR="00BA3979" w:rsidRPr="00CA290F" w:rsidRDefault="00A10217" w:rsidP="00E42038">
      <w:pPr>
        <w:pStyle w:val="Akapitzlist"/>
        <w:numPr>
          <w:ilvl w:val="0"/>
          <w:numId w:val="3"/>
        </w:numPr>
        <w:tabs>
          <w:tab w:val="left" w:pos="426"/>
        </w:tabs>
        <w:spacing w:line="480" w:lineRule="auto"/>
        <w:ind w:left="426"/>
        <w:outlineLvl w:val="0"/>
        <w:rPr>
          <w:rFonts w:ascii="Calibri" w:hAnsi="Calibri" w:cs="Calibri"/>
          <w:b/>
          <w:bCs/>
          <w:sz w:val="24"/>
          <w:szCs w:val="24"/>
          <w:lang w:val="en-US"/>
        </w:rPr>
      </w:pPr>
      <w:bookmarkStart w:id="41" w:name="_Toc212824098"/>
      <w:r w:rsidRPr="00CA290F">
        <w:rPr>
          <w:rFonts w:ascii="Calibri" w:hAnsi="Calibri" w:cs="Calibri"/>
          <w:b/>
          <w:bCs/>
          <w:sz w:val="24"/>
          <w:szCs w:val="24"/>
          <w:lang w:val="en-US"/>
        </w:rPr>
        <w:t>L</w:t>
      </w:r>
      <w:r w:rsidR="004B2811" w:rsidRPr="00CA290F">
        <w:rPr>
          <w:rFonts w:ascii="Calibri" w:hAnsi="Calibri" w:cs="Calibri"/>
          <w:b/>
          <w:bCs/>
          <w:sz w:val="24"/>
          <w:szCs w:val="24"/>
          <w:lang w:val="en-US"/>
        </w:rPr>
        <w:t>egal</w:t>
      </w:r>
      <w:r w:rsidRPr="00CA290F">
        <w:rPr>
          <w:rFonts w:ascii="Calibri" w:hAnsi="Calibri" w:cs="Calibri"/>
          <w:b/>
          <w:bCs/>
          <w:sz w:val="24"/>
          <w:szCs w:val="24"/>
          <w:lang w:val="en-US"/>
        </w:rPr>
        <w:t xml:space="preserve"> regulations </w:t>
      </w:r>
      <w:r w:rsidR="004B2811" w:rsidRPr="00CA290F">
        <w:rPr>
          <w:rFonts w:ascii="Calibri" w:hAnsi="Calibri" w:cs="Calibri"/>
          <w:b/>
          <w:bCs/>
          <w:sz w:val="24"/>
          <w:szCs w:val="24"/>
          <w:lang w:val="en-US"/>
        </w:rPr>
        <w:t>regarding</w:t>
      </w:r>
      <w:r w:rsidRPr="00CA290F">
        <w:rPr>
          <w:rFonts w:ascii="Calibri" w:hAnsi="Calibri" w:cs="Calibri"/>
          <w:b/>
          <w:bCs/>
          <w:sz w:val="24"/>
          <w:szCs w:val="24"/>
          <w:lang w:val="en-US"/>
        </w:rPr>
        <w:t xml:space="preserve"> PAHs</w:t>
      </w:r>
      <w:bookmarkEnd w:id="41"/>
    </w:p>
    <w:p w14:paraId="2D83BC44" w14:textId="0FFE6033" w:rsidR="00E00E50" w:rsidRPr="00CA290F" w:rsidRDefault="00FE3088"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 xml:space="preserve">Due to </w:t>
      </w:r>
      <w:r w:rsidR="004B2811" w:rsidRPr="00CA290F">
        <w:rPr>
          <w:rFonts w:ascii="Calibri" w:hAnsi="Calibri" w:cs="Calibri"/>
          <w:sz w:val="24"/>
          <w:szCs w:val="24"/>
          <w:lang w:val="en"/>
        </w:rPr>
        <w:t xml:space="preserve">their </w:t>
      </w:r>
      <w:r w:rsidRPr="00CA290F">
        <w:rPr>
          <w:rFonts w:ascii="Calibri" w:hAnsi="Calibri" w:cs="Calibri"/>
          <w:sz w:val="24"/>
          <w:szCs w:val="24"/>
          <w:lang w:val="en"/>
        </w:rPr>
        <w:t xml:space="preserve">mutagenic, teratogenic and carcinogenic effects on living organisms, </w:t>
      </w:r>
      <w:r w:rsidR="004B2811" w:rsidRPr="00CA290F">
        <w:rPr>
          <w:rFonts w:ascii="Calibri" w:hAnsi="Calibri" w:cs="Calibri"/>
          <w:sz w:val="24"/>
          <w:szCs w:val="24"/>
          <w:lang w:val="en"/>
        </w:rPr>
        <w:t xml:space="preserve">PAHs </w:t>
      </w:r>
      <w:r w:rsidRPr="00CA290F">
        <w:rPr>
          <w:rFonts w:ascii="Calibri" w:hAnsi="Calibri" w:cs="Calibri"/>
          <w:sz w:val="24"/>
          <w:szCs w:val="24"/>
          <w:lang w:val="en"/>
        </w:rPr>
        <w:t xml:space="preserve">are </w:t>
      </w:r>
      <w:r w:rsidR="004B2811" w:rsidRPr="00CA290F">
        <w:rPr>
          <w:rFonts w:ascii="Calibri" w:hAnsi="Calibri" w:cs="Calibri"/>
          <w:sz w:val="24"/>
          <w:szCs w:val="24"/>
          <w:lang w:val="en"/>
        </w:rPr>
        <w:t xml:space="preserve">subject to </w:t>
      </w:r>
      <w:r w:rsidRPr="00CA290F">
        <w:rPr>
          <w:rFonts w:ascii="Calibri" w:hAnsi="Calibri" w:cs="Calibri"/>
          <w:sz w:val="24"/>
          <w:szCs w:val="24"/>
          <w:lang w:val="en"/>
        </w:rPr>
        <w:t xml:space="preserve">regulations concerning </w:t>
      </w:r>
      <w:r w:rsidR="004B2811" w:rsidRPr="00CA290F">
        <w:rPr>
          <w:rFonts w:ascii="Calibri" w:hAnsi="Calibri" w:cs="Calibri"/>
          <w:sz w:val="24"/>
          <w:szCs w:val="24"/>
          <w:lang w:val="en"/>
        </w:rPr>
        <w:t xml:space="preserve">the </w:t>
      </w:r>
      <w:r w:rsidRPr="00CA290F">
        <w:rPr>
          <w:rFonts w:ascii="Calibri" w:hAnsi="Calibri" w:cs="Calibri"/>
          <w:sz w:val="24"/>
          <w:szCs w:val="24"/>
          <w:lang w:val="en"/>
        </w:rPr>
        <w:t xml:space="preserve">health and well-being of aquatic ecosystems (Smol et al., 2017). Out of 16 PAHs, </w:t>
      </w:r>
      <w:r w:rsidR="004B2811" w:rsidRPr="00CA290F">
        <w:rPr>
          <w:rFonts w:ascii="Calibri" w:hAnsi="Calibri" w:cs="Calibri"/>
          <w:sz w:val="24"/>
          <w:szCs w:val="24"/>
          <w:lang w:val="en"/>
        </w:rPr>
        <w:t xml:space="preserve">nine are included in the list of priority substances issued by the European Commission: </w:t>
      </w:r>
      <w:r w:rsidRPr="00CA290F">
        <w:rPr>
          <w:rFonts w:ascii="Calibri" w:hAnsi="Calibri" w:cs="Calibri"/>
          <w:sz w:val="24"/>
          <w:szCs w:val="24"/>
          <w:lang w:val="en"/>
        </w:rPr>
        <w:t>benzo(a)pyrene, benzo(b)fluoranthene, benzo(g,h,i)perylene, benzo(k)fluoranthene, indeno(1,2,3-cd), anthracene, pyrene, fluoranthene and naphthalene</w:t>
      </w:r>
      <w:r w:rsidR="00DD0CAE" w:rsidRPr="00CA290F">
        <w:rPr>
          <w:rFonts w:ascii="Calibri" w:hAnsi="Calibri" w:cs="Calibri"/>
          <w:sz w:val="24"/>
          <w:szCs w:val="24"/>
          <w:lang w:val="en"/>
        </w:rPr>
        <w:t>. In addition,</w:t>
      </w:r>
      <w:r w:rsidRPr="00CA290F">
        <w:rPr>
          <w:rFonts w:ascii="Calibri" w:hAnsi="Calibri" w:cs="Calibri"/>
          <w:sz w:val="24"/>
          <w:szCs w:val="24"/>
          <w:lang w:val="en"/>
        </w:rPr>
        <w:t xml:space="preserve"> the maximum allowable levels of benzo(a)pyrene, and the sum of benzo(a)pyrene, benz(a)anthracene, benzo(b)fluoranthene and chrysene</w:t>
      </w:r>
      <w:r w:rsidR="00DD0CAE" w:rsidRPr="00CA290F">
        <w:rPr>
          <w:rFonts w:ascii="Calibri" w:hAnsi="Calibri" w:cs="Calibri"/>
          <w:sz w:val="24"/>
          <w:szCs w:val="24"/>
          <w:lang w:val="en"/>
        </w:rPr>
        <w:t>,</w:t>
      </w:r>
      <w:r w:rsidRPr="00CA290F">
        <w:rPr>
          <w:rFonts w:ascii="Calibri" w:hAnsi="Calibri" w:cs="Calibri"/>
          <w:sz w:val="24"/>
          <w:szCs w:val="24"/>
          <w:lang w:val="en"/>
        </w:rPr>
        <w:t xml:space="preserve"> are included in the regulations on food</w:t>
      </w:r>
      <w:r w:rsidR="00DD0CAE" w:rsidRPr="00CA290F">
        <w:rPr>
          <w:rFonts w:ascii="Calibri" w:hAnsi="Calibri" w:cs="Calibri"/>
          <w:sz w:val="24"/>
          <w:szCs w:val="24"/>
          <w:lang w:val="en"/>
        </w:rPr>
        <w:t>,</w:t>
      </w:r>
      <w:r w:rsidRPr="00CA290F">
        <w:rPr>
          <w:rFonts w:ascii="Calibri" w:hAnsi="Calibri" w:cs="Calibri"/>
          <w:sz w:val="24"/>
          <w:szCs w:val="24"/>
          <w:lang w:val="en"/>
        </w:rPr>
        <w:t xml:space="preserve"> in accordance with Commission Regulation (EC) No 835/2011</w:t>
      </w:r>
      <w:r w:rsidRPr="00CA290F">
        <w:rPr>
          <w:rFonts w:ascii="Calibri" w:hAnsi="Calibri" w:cs="Calibri"/>
          <w:sz w:val="24"/>
          <w:szCs w:val="24"/>
          <w:lang w:val="en-US"/>
        </w:rPr>
        <w:t xml:space="preserve"> </w:t>
      </w:r>
      <w:r w:rsidR="00A0765C" w:rsidRPr="00CA290F">
        <w:rPr>
          <w:rFonts w:ascii="Calibri" w:hAnsi="Calibri" w:cs="Calibri"/>
          <w:sz w:val="24"/>
          <w:szCs w:val="24"/>
          <w:lang w:val="en-US"/>
        </w:rPr>
        <w:t xml:space="preserve">(HELCOM, </w:t>
      </w:r>
      <w:r w:rsidR="00CA61F1" w:rsidRPr="00CA290F">
        <w:rPr>
          <w:rFonts w:ascii="Calibri" w:hAnsi="Calibri" w:cs="Calibri"/>
          <w:sz w:val="24"/>
          <w:szCs w:val="24"/>
          <w:lang w:val="en-US"/>
        </w:rPr>
        <w:t>2018)</w:t>
      </w:r>
      <w:r w:rsidR="00A0765C" w:rsidRPr="00CA290F">
        <w:rPr>
          <w:rFonts w:ascii="Calibri" w:hAnsi="Calibri" w:cs="Calibri"/>
          <w:sz w:val="24"/>
          <w:szCs w:val="24"/>
          <w:lang w:val="en-US"/>
        </w:rPr>
        <w:t>.</w:t>
      </w:r>
    </w:p>
    <w:p w14:paraId="146A7873" w14:textId="5F78EB36" w:rsidR="004413E4" w:rsidRPr="00CA290F" w:rsidRDefault="00FE3088"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According to Directive 2013/39/EU of the European Parliament and of the Council, the maximum allowable concentrations (MAC) of PAHs in surface waters should not exceed</w:t>
      </w:r>
      <w:r w:rsidR="00DD0CAE" w:rsidRPr="00CA290F">
        <w:rPr>
          <w:rFonts w:ascii="Calibri" w:hAnsi="Calibri" w:cs="Calibri"/>
          <w:sz w:val="24"/>
          <w:szCs w:val="24"/>
          <w:lang w:val="en"/>
        </w:rPr>
        <w:t xml:space="preserve"> the following</w:t>
      </w:r>
      <w:r w:rsidRPr="00CA290F">
        <w:rPr>
          <w:rFonts w:ascii="Calibri" w:hAnsi="Calibri" w:cs="Calibri"/>
          <w:sz w:val="24"/>
          <w:szCs w:val="24"/>
          <w:lang w:val="en"/>
        </w:rPr>
        <w:t xml:space="preserve">: for anthracene 0.1 µg/L (all types of surface waters), for benzo(a)pyrene 0.27 µg/L (inland surface waters) and 0.027 µg/L (other surface waters), for benzo(b)fluoranthene and benzo(k)fluoranthene 0.017 µg/L (all types of surface waters), benzo(g,h,i)perylene 0.0082 µg/L (inland surface waters) and 0.00082 µg/L (other surface waters), for fluoranthene 0.12 µg/L (all types of surface waters), for naphthalene 130 µg/L (all types of surface water). In the case of indeno(1,2,3-cd)pyrene, no limits </w:t>
      </w:r>
      <w:r w:rsidR="00DD0CAE" w:rsidRPr="00CA290F">
        <w:rPr>
          <w:rFonts w:ascii="Calibri" w:hAnsi="Calibri" w:cs="Calibri"/>
          <w:sz w:val="24"/>
          <w:szCs w:val="24"/>
          <w:lang w:val="en"/>
        </w:rPr>
        <w:t xml:space="preserve">are </w:t>
      </w:r>
      <w:r w:rsidRPr="00CA290F">
        <w:rPr>
          <w:rFonts w:ascii="Calibri" w:hAnsi="Calibri" w:cs="Calibri"/>
          <w:sz w:val="24"/>
          <w:szCs w:val="24"/>
          <w:lang w:val="en"/>
        </w:rPr>
        <w:t>specified in the document (European Union, 2013). These values ​​are also taken into account when assessing the ecological status and chemical status of surface water bodies</w:t>
      </w:r>
      <w:r w:rsidR="00E95344" w:rsidRPr="00CA290F">
        <w:rPr>
          <w:rFonts w:ascii="Calibri" w:hAnsi="Calibri" w:cs="Calibri"/>
          <w:sz w:val="24"/>
          <w:szCs w:val="24"/>
          <w:lang w:val="en-US"/>
        </w:rPr>
        <w:t xml:space="preserve"> (Ministry of Infrastructure, 2021).</w:t>
      </w:r>
      <w:r w:rsidR="004413E4" w:rsidRPr="00CA290F">
        <w:rPr>
          <w:rFonts w:ascii="Calibri" w:hAnsi="Calibri" w:cs="Calibri"/>
          <w:sz w:val="24"/>
          <w:szCs w:val="24"/>
          <w:lang w:val="en-US"/>
        </w:rPr>
        <w:t xml:space="preserve"> </w:t>
      </w:r>
    </w:p>
    <w:p w14:paraId="3C48E705" w14:textId="61F4DF24" w:rsidR="00CC6992" w:rsidRPr="00CA290F" w:rsidRDefault="00DD0CAE"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 xml:space="preserve">None of these </w:t>
      </w:r>
      <w:r w:rsidR="00FE3088" w:rsidRPr="00CA290F">
        <w:rPr>
          <w:rFonts w:ascii="Calibri" w:hAnsi="Calibri" w:cs="Calibri"/>
          <w:sz w:val="24"/>
          <w:szCs w:val="24"/>
          <w:lang w:val="en"/>
        </w:rPr>
        <w:t xml:space="preserve">parameters </w:t>
      </w:r>
      <w:r w:rsidRPr="00CA290F">
        <w:rPr>
          <w:rFonts w:ascii="Calibri" w:hAnsi="Calibri" w:cs="Calibri"/>
          <w:sz w:val="24"/>
          <w:szCs w:val="24"/>
          <w:lang w:val="en"/>
        </w:rPr>
        <w:t xml:space="preserve">were exceeded in the present study </w:t>
      </w:r>
      <w:r w:rsidR="00FE3088" w:rsidRPr="00CA290F">
        <w:rPr>
          <w:rFonts w:ascii="Calibri" w:hAnsi="Calibri" w:cs="Calibri"/>
          <w:sz w:val="24"/>
          <w:szCs w:val="24"/>
          <w:lang w:val="en"/>
        </w:rPr>
        <w:t>for river water samples</w:t>
      </w:r>
      <w:r w:rsidRPr="00CA290F">
        <w:rPr>
          <w:rFonts w:ascii="Calibri" w:hAnsi="Calibri" w:cs="Calibri"/>
          <w:sz w:val="24"/>
          <w:szCs w:val="24"/>
          <w:lang w:val="en"/>
        </w:rPr>
        <w:t xml:space="preserve">. Interestingly, however, the </w:t>
      </w:r>
      <w:r w:rsidR="00FE3088" w:rsidRPr="00CA290F">
        <w:rPr>
          <w:rFonts w:ascii="Calibri" w:hAnsi="Calibri" w:cs="Calibri"/>
          <w:sz w:val="24"/>
          <w:szCs w:val="24"/>
          <w:lang w:val="en"/>
        </w:rPr>
        <w:t xml:space="preserve">highest recorded concentrations for the tested compounds were </w:t>
      </w:r>
      <w:r w:rsidR="00FE3088" w:rsidRPr="00CA290F">
        <w:rPr>
          <w:rFonts w:ascii="Calibri" w:hAnsi="Calibri" w:cs="Calibri"/>
          <w:sz w:val="24"/>
          <w:szCs w:val="24"/>
          <w:lang w:val="en"/>
        </w:rPr>
        <w:lastRenderedPageBreak/>
        <w:t xml:space="preserve">observed for naphthalene (0.039 µg/L) and phenanthrene (0.034 µg/L), which </w:t>
      </w:r>
      <w:r w:rsidRPr="00CA290F">
        <w:rPr>
          <w:rFonts w:ascii="Calibri" w:hAnsi="Calibri" w:cs="Calibri"/>
          <w:sz w:val="24"/>
          <w:szCs w:val="24"/>
          <w:lang w:val="en"/>
        </w:rPr>
        <w:t xml:space="preserve">are </w:t>
      </w:r>
      <w:r w:rsidR="00FE3088" w:rsidRPr="00CA290F">
        <w:rPr>
          <w:rFonts w:ascii="Calibri" w:hAnsi="Calibri" w:cs="Calibri"/>
          <w:sz w:val="24"/>
          <w:szCs w:val="24"/>
          <w:lang w:val="en"/>
        </w:rPr>
        <w:t>not included in the regulations.</w:t>
      </w:r>
    </w:p>
    <w:p w14:paraId="397583D5" w14:textId="74F6270D" w:rsidR="00D55E9F" w:rsidRPr="00CA290F" w:rsidRDefault="00594D5D" w:rsidP="00483E79">
      <w:pPr>
        <w:spacing w:line="480" w:lineRule="auto"/>
        <w:jc w:val="both"/>
        <w:rPr>
          <w:rFonts w:ascii="Calibri" w:hAnsi="Calibri" w:cs="Calibri"/>
          <w:sz w:val="24"/>
          <w:szCs w:val="24"/>
          <w:lang w:val="en-US"/>
        </w:rPr>
      </w:pPr>
      <w:r w:rsidRPr="00CA290F">
        <w:rPr>
          <w:rFonts w:ascii="Calibri" w:hAnsi="Calibri" w:cs="Calibri"/>
          <w:sz w:val="24"/>
          <w:szCs w:val="24"/>
          <w:lang w:val="en"/>
        </w:rPr>
        <w:t xml:space="preserve">Currently, </w:t>
      </w:r>
      <w:r w:rsidR="00FE3088" w:rsidRPr="00CA290F">
        <w:rPr>
          <w:rFonts w:ascii="Calibri" w:hAnsi="Calibri" w:cs="Calibri"/>
          <w:sz w:val="24"/>
          <w:szCs w:val="24"/>
          <w:lang w:val="en"/>
        </w:rPr>
        <w:t>no document directly specifi</w:t>
      </w:r>
      <w:r w:rsidRPr="00CA290F">
        <w:rPr>
          <w:rFonts w:ascii="Calibri" w:hAnsi="Calibri" w:cs="Calibri"/>
          <w:sz w:val="24"/>
          <w:szCs w:val="24"/>
          <w:lang w:val="en"/>
        </w:rPr>
        <w:t>es</w:t>
      </w:r>
      <w:r w:rsidR="00FE3088" w:rsidRPr="00CA290F">
        <w:rPr>
          <w:rFonts w:ascii="Calibri" w:hAnsi="Calibri" w:cs="Calibri"/>
          <w:sz w:val="24"/>
          <w:szCs w:val="24"/>
          <w:lang w:val="en"/>
        </w:rPr>
        <w:t xml:space="preserve"> the permissible concentrations of PAHs in municipal and industrial wastewater. The amounts of PAHs entering the environment from point sources of pollution can therefore only be regulated indirectly by observing general restrictions related to maintaining the good quality of aquatic ecosystems. For example, the Water Framework Directive (2000) introduces the concept of </w:t>
      </w:r>
      <w:r w:rsidR="00FE3088" w:rsidRPr="00CA290F">
        <w:rPr>
          <w:rFonts w:ascii="Calibri" w:hAnsi="Calibri" w:cs="Calibri"/>
          <w:i/>
          <w:sz w:val="24"/>
          <w:szCs w:val="24"/>
          <w:lang w:val="en"/>
        </w:rPr>
        <w:t>priority substances</w:t>
      </w:r>
      <w:r w:rsidR="00FE3088" w:rsidRPr="00CA290F">
        <w:rPr>
          <w:rFonts w:ascii="Calibri" w:hAnsi="Calibri" w:cs="Calibri"/>
          <w:sz w:val="24"/>
          <w:szCs w:val="24"/>
          <w:lang w:val="en"/>
        </w:rPr>
        <w:t xml:space="preserve">, </w:t>
      </w:r>
      <w:r w:rsidRPr="00CA290F">
        <w:rPr>
          <w:rFonts w:ascii="Calibri" w:hAnsi="Calibri" w:cs="Calibri"/>
          <w:sz w:val="24"/>
          <w:szCs w:val="24"/>
          <w:lang w:val="en"/>
        </w:rPr>
        <w:t xml:space="preserve">which includes </w:t>
      </w:r>
      <w:r w:rsidR="00FE3088" w:rsidRPr="00CA290F">
        <w:rPr>
          <w:rFonts w:ascii="Calibri" w:hAnsi="Calibri" w:cs="Calibri"/>
          <w:sz w:val="24"/>
          <w:szCs w:val="24"/>
          <w:lang w:val="en"/>
        </w:rPr>
        <w:t>PAHs</w:t>
      </w:r>
      <w:r w:rsidRPr="00CA290F">
        <w:rPr>
          <w:rFonts w:ascii="Calibri" w:hAnsi="Calibri" w:cs="Calibri"/>
          <w:sz w:val="24"/>
          <w:szCs w:val="24"/>
          <w:lang w:val="en"/>
        </w:rPr>
        <w:t xml:space="preserve">; in addition, while </w:t>
      </w:r>
      <w:r w:rsidR="00FE3088" w:rsidRPr="00CA290F">
        <w:rPr>
          <w:rFonts w:ascii="Calibri" w:hAnsi="Calibri" w:cs="Calibri"/>
          <w:sz w:val="24"/>
          <w:szCs w:val="24"/>
          <w:lang w:val="en"/>
        </w:rPr>
        <w:t xml:space="preserve">it does not include a regime for PAH concentrations in wastewater, the WFD imposes an obligation to control sources of pollution, including point sources such as industrial and municipal wastewater, and also requires Member States to take measures to prevent emissions of these substances into surface waters (European Union, 2000). Standards regarding wastewater quality are also specified in Council Directive 91/271/EEC of 21 May 1991 (replaced by Directive (EU) 2024/3019 from 2027), which does not refer directly to PAHs or list them. However, by establishing general requirements for wastewater treatment and monitoring the quality of receiving waters, it indirectly affects the presence of PAHs in the aquatic environment (European Union, 1991, European Union, 2024). In addition, PAHs are </w:t>
      </w:r>
      <w:r w:rsidRPr="00CA290F">
        <w:rPr>
          <w:rFonts w:ascii="Calibri" w:hAnsi="Calibri" w:cs="Calibri"/>
          <w:sz w:val="24"/>
          <w:szCs w:val="24"/>
          <w:lang w:val="en"/>
        </w:rPr>
        <w:t xml:space="preserve">specified </w:t>
      </w:r>
      <w:r w:rsidR="00FE3088" w:rsidRPr="00CA290F">
        <w:rPr>
          <w:rFonts w:ascii="Calibri" w:hAnsi="Calibri" w:cs="Calibri"/>
          <w:sz w:val="24"/>
          <w:szCs w:val="24"/>
          <w:lang w:val="en"/>
        </w:rPr>
        <w:t xml:space="preserve">in numerous international documents as </w:t>
      </w:r>
      <w:r w:rsidRPr="00CA290F">
        <w:rPr>
          <w:rFonts w:ascii="Calibri" w:hAnsi="Calibri" w:cs="Calibri"/>
          <w:sz w:val="24"/>
          <w:szCs w:val="24"/>
          <w:lang w:val="en"/>
        </w:rPr>
        <w:t xml:space="preserve">being </w:t>
      </w:r>
      <w:r w:rsidR="00FE3088" w:rsidRPr="00CA290F">
        <w:rPr>
          <w:rFonts w:ascii="Calibri" w:hAnsi="Calibri" w:cs="Calibri"/>
          <w:sz w:val="24"/>
          <w:szCs w:val="24"/>
          <w:lang w:val="en"/>
        </w:rPr>
        <w:t>compounds with a special need for monitoring and control. Such documents include</w:t>
      </w:r>
      <w:r w:rsidRPr="00CA290F">
        <w:rPr>
          <w:rFonts w:ascii="Calibri" w:hAnsi="Calibri" w:cs="Calibri"/>
          <w:sz w:val="24"/>
          <w:szCs w:val="24"/>
          <w:lang w:val="en"/>
        </w:rPr>
        <w:t xml:space="preserve"> </w:t>
      </w:r>
      <w:r w:rsidRPr="00CA290F">
        <w:rPr>
          <w:rFonts w:ascii="Calibri" w:hAnsi="Calibri" w:cs="Calibri"/>
          <w:i/>
          <w:sz w:val="24"/>
          <w:szCs w:val="24"/>
          <w:lang w:val="en"/>
        </w:rPr>
        <w:t>inter alia</w:t>
      </w:r>
      <w:r w:rsidRPr="00CA290F">
        <w:rPr>
          <w:rFonts w:ascii="Calibri" w:hAnsi="Calibri" w:cs="Calibri"/>
          <w:sz w:val="24"/>
          <w:szCs w:val="24"/>
          <w:lang w:val="en"/>
        </w:rPr>
        <w:t xml:space="preserve"> </w:t>
      </w:r>
      <w:r w:rsidR="00FE3088" w:rsidRPr="00CA290F">
        <w:rPr>
          <w:rFonts w:ascii="Calibri" w:hAnsi="Calibri" w:cs="Calibri"/>
          <w:sz w:val="24"/>
          <w:szCs w:val="24"/>
          <w:lang w:val="en"/>
        </w:rPr>
        <w:t>the Drinking Water Criteria Document for Polycyclic Aromatic Hydrocarbons (PAH) (United States EPA, 1991) or the Clean Water Act</w:t>
      </w:r>
      <w:r w:rsidR="00FE3088" w:rsidRPr="00CA290F">
        <w:rPr>
          <w:rFonts w:ascii="Calibri" w:hAnsi="Calibri" w:cs="Calibri"/>
          <w:sz w:val="24"/>
          <w:szCs w:val="24"/>
          <w:lang w:val="en-US"/>
        </w:rPr>
        <w:t xml:space="preserve"> </w:t>
      </w:r>
      <w:r w:rsidR="00726CC1" w:rsidRPr="00CA290F">
        <w:rPr>
          <w:rFonts w:ascii="Calibri" w:hAnsi="Calibri" w:cs="Calibri"/>
          <w:sz w:val="24"/>
          <w:szCs w:val="24"/>
          <w:lang w:val="en-US"/>
        </w:rPr>
        <w:t>(United States Congress, 197</w:t>
      </w:r>
      <w:r w:rsidR="00F042AB" w:rsidRPr="00CA290F">
        <w:rPr>
          <w:rFonts w:ascii="Calibri" w:hAnsi="Calibri" w:cs="Calibri"/>
          <w:sz w:val="24"/>
          <w:szCs w:val="24"/>
          <w:lang w:val="en-US"/>
        </w:rPr>
        <w:t>2</w:t>
      </w:r>
      <w:r w:rsidR="00726CC1" w:rsidRPr="00CA290F">
        <w:rPr>
          <w:rFonts w:ascii="Calibri" w:hAnsi="Calibri" w:cs="Calibri"/>
          <w:sz w:val="24"/>
          <w:szCs w:val="24"/>
          <w:lang w:val="en-US"/>
        </w:rPr>
        <w:t>).</w:t>
      </w:r>
    </w:p>
    <w:p w14:paraId="5EAF44E0" w14:textId="349401FE" w:rsidR="00C031C7" w:rsidRPr="00CA290F" w:rsidRDefault="00FD290E" w:rsidP="00483E79">
      <w:pPr>
        <w:pStyle w:val="Akapitzlist"/>
        <w:numPr>
          <w:ilvl w:val="0"/>
          <w:numId w:val="10"/>
        </w:numPr>
        <w:spacing w:line="480" w:lineRule="auto"/>
        <w:ind w:left="284"/>
        <w:outlineLvl w:val="0"/>
        <w:rPr>
          <w:rFonts w:ascii="Calibri" w:hAnsi="Calibri" w:cs="Calibri"/>
          <w:b/>
          <w:bCs/>
          <w:sz w:val="24"/>
          <w:szCs w:val="24"/>
          <w:lang w:val="en-US"/>
        </w:rPr>
      </w:pPr>
      <w:bookmarkStart w:id="42" w:name="_Toc212824099"/>
      <w:r w:rsidRPr="00CA290F">
        <w:rPr>
          <w:rFonts w:ascii="Calibri" w:hAnsi="Calibri" w:cs="Calibri"/>
          <w:b/>
          <w:bCs/>
          <w:sz w:val="24"/>
          <w:szCs w:val="24"/>
          <w:lang w:val="en-US"/>
        </w:rPr>
        <w:t>Biological</w:t>
      </w:r>
      <w:r w:rsidR="00C031C7" w:rsidRPr="00CA290F">
        <w:rPr>
          <w:rFonts w:ascii="Calibri" w:hAnsi="Calibri" w:cs="Calibri"/>
          <w:b/>
          <w:bCs/>
          <w:sz w:val="24"/>
          <w:szCs w:val="24"/>
          <w:lang w:val="en-US"/>
        </w:rPr>
        <w:t xml:space="preserve"> methods for eliminating P</w:t>
      </w:r>
      <w:r w:rsidR="007867D7" w:rsidRPr="00CA290F">
        <w:rPr>
          <w:rFonts w:ascii="Calibri" w:hAnsi="Calibri" w:cs="Calibri"/>
          <w:b/>
          <w:bCs/>
          <w:sz w:val="24"/>
          <w:szCs w:val="24"/>
          <w:lang w:val="en-US"/>
        </w:rPr>
        <w:t>AH</w:t>
      </w:r>
      <w:r w:rsidR="00C031C7" w:rsidRPr="00CA290F">
        <w:rPr>
          <w:rFonts w:ascii="Calibri" w:hAnsi="Calibri" w:cs="Calibri"/>
          <w:b/>
          <w:bCs/>
          <w:sz w:val="24"/>
          <w:szCs w:val="24"/>
          <w:lang w:val="en-US"/>
        </w:rPr>
        <w:t>s from the environment</w:t>
      </w:r>
      <w:bookmarkEnd w:id="42"/>
      <w:r w:rsidR="00C031C7" w:rsidRPr="00CA290F">
        <w:rPr>
          <w:rFonts w:ascii="Calibri" w:hAnsi="Calibri" w:cs="Calibri"/>
          <w:b/>
          <w:bCs/>
          <w:sz w:val="24"/>
          <w:szCs w:val="24"/>
          <w:lang w:val="en-US"/>
        </w:rPr>
        <w:t xml:space="preserve"> </w:t>
      </w:r>
    </w:p>
    <w:p w14:paraId="3E9AB57C" w14:textId="3140AA12" w:rsidR="007A718A" w:rsidRPr="00CA290F" w:rsidRDefault="00D206F0"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The ensure the protection of aquatic ecosystems,</w:t>
      </w:r>
      <w:r w:rsidRPr="00CA290F" w:rsidDel="00D206F0">
        <w:rPr>
          <w:rFonts w:ascii="Calibri" w:hAnsi="Calibri" w:cs="Calibri"/>
          <w:sz w:val="24"/>
          <w:szCs w:val="24"/>
          <w:lang w:val="en"/>
        </w:rPr>
        <w:t xml:space="preserve"> </w:t>
      </w:r>
      <w:r w:rsidRPr="00CA290F">
        <w:rPr>
          <w:rFonts w:ascii="Calibri" w:hAnsi="Calibri" w:cs="Calibri"/>
          <w:sz w:val="24"/>
          <w:szCs w:val="24"/>
          <w:lang w:val="en"/>
        </w:rPr>
        <w:t xml:space="preserve">there is a need to identify </w:t>
      </w:r>
      <w:r w:rsidR="00FE3088" w:rsidRPr="00CA290F">
        <w:rPr>
          <w:rFonts w:ascii="Calibri" w:hAnsi="Calibri" w:cs="Calibri"/>
          <w:sz w:val="24"/>
          <w:szCs w:val="24"/>
          <w:lang w:val="en"/>
        </w:rPr>
        <w:t xml:space="preserve">effective technologies for </w:t>
      </w:r>
      <w:r w:rsidRPr="00CA290F">
        <w:rPr>
          <w:rFonts w:ascii="Calibri" w:hAnsi="Calibri" w:cs="Calibri"/>
          <w:sz w:val="24"/>
          <w:szCs w:val="24"/>
          <w:lang w:val="en"/>
        </w:rPr>
        <w:t xml:space="preserve">removing </w:t>
      </w:r>
      <w:r w:rsidR="00FE3088" w:rsidRPr="00CA290F">
        <w:rPr>
          <w:rFonts w:ascii="Calibri" w:hAnsi="Calibri" w:cs="Calibri"/>
          <w:sz w:val="24"/>
          <w:szCs w:val="24"/>
          <w:lang w:val="en"/>
        </w:rPr>
        <w:t xml:space="preserve">PAHs from the environment. Conventional methods for the </w:t>
      </w:r>
      <w:r w:rsidR="00FE3088" w:rsidRPr="00CA290F">
        <w:rPr>
          <w:rFonts w:ascii="Calibri" w:hAnsi="Calibri" w:cs="Calibri"/>
          <w:sz w:val="24"/>
          <w:szCs w:val="24"/>
          <w:lang w:val="en"/>
        </w:rPr>
        <w:lastRenderedPageBreak/>
        <w:t xml:space="preserve">elimination of PAHs from water solutions and wastewater can be divided into four main groups: chemical methods (including coagulation, oxidation), physical methods (including photodegradation, sorption, membrane techniques, reverse osmosis), biological processes (including bioremediation and phytoremediation) and their combinations (Smol &amp; Włodarczyk-Makuła, 2017). However, these processes </w:t>
      </w:r>
      <w:r w:rsidRPr="00CA290F">
        <w:rPr>
          <w:rFonts w:ascii="Calibri" w:hAnsi="Calibri" w:cs="Calibri"/>
          <w:sz w:val="24"/>
          <w:szCs w:val="24"/>
          <w:lang w:val="en"/>
        </w:rPr>
        <w:t xml:space="preserve">are </w:t>
      </w:r>
      <w:r w:rsidR="00FE3088" w:rsidRPr="00CA290F">
        <w:rPr>
          <w:rFonts w:ascii="Calibri" w:hAnsi="Calibri" w:cs="Calibri"/>
          <w:sz w:val="24"/>
          <w:szCs w:val="24"/>
          <w:lang w:val="en"/>
        </w:rPr>
        <w:t>limit</w:t>
      </w:r>
      <w:r w:rsidRPr="00CA290F">
        <w:rPr>
          <w:rFonts w:ascii="Calibri" w:hAnsi="Calibri" w:cs="Calibri"/>
          <w:sz w:val="24"/>
          <w:szCs w:val="24"/>
          <w:lang w:val="en"/>
        </w:rPr>
        <w:t xml:space="preserve">ed by </w:t>
      </w:r>
      <w:r w:rsidR="00FE3088" w:rsidRPr="00CA290F">
        <w:rPr>
          <w:rFonts w:ascii="Calibri" w:hAnsi="Calibri" w:cs="Calibri"/>
          <w:sz w:val="24"/>
          <w:szCs w:val="24"/>
          <w:lang w:val="en"/>
        </w:rPr>
        <w:t xml:space="preserve">high investment and maintenance costs, </w:t>
      </w:r>
      <w:r w:rsidRPr="00CA290F">
        <w:rPr>
          <w:rFonts w:ascii="Calibri" w:hAnsi="Calibri" w:cs="Calibri"/>
          <w:sz w:val="24"/>
          <w:szCs w:val="24"/>
          <w:lang w:val="en"/>
        </w:rPr>
        <w:t xml:space="preserve">and </w:t>
      </w:r>
      <w:r w:rsidR="00FE3088" w:rsidRPr="00CA290F">
        <w:rPr>
          <w:rFonts w:ascii="Calibri" w:hAnsi="Calibri" w:cs="Calibri"/>
          <w:sz w:val="24"/>
          <w:szCs w:val="24"/>
          <w:lang w:val="en"/>
        </w:rPr>
        <w:t>complicated operating procedures. In addition, some of these treatment processes release secondary by-products that are carcinogenic and mutagenic compounds</w:t>
      </w:r>
      <w:r w:rsidRPr="00CA290F">
        <w:rPr>
          <w:rFonts w:ascii="Calibri" w:hAnsi="Calibri" w:cs="Calibri"/>
          <w:sz w:val="24"/>
          <w:szCs w:val="24"/>
          <w:lang w:val="en"/>
        </w:rPr>
        <w:t xml:space="preserve"> </w:t>
      </w:r>
      <w:r w:rsidR="00F12370" w:rsidRPr="00CA290F">
        <w:rPr>
          <w:rFonts w:ascii="Calibri" w:hAnsi="Calibri" w:cs="Calibri"/>
          <w:sz w:val="24"/>
          <w:szCs w:val="24"/>
          <w:lang w:val="en-US"/>
        </w:rPr>
        <w:t xml:space="preserve">(Lamichhane et al., 2016). </w:t>
      </w:r>
    </w:p>
    <w:p w14:paraId="1CD5849F" w14:textId="2207ABDB" w:rsidR="00D67773" w:rsidRPr="00CA290F" w:rsidRDefault="00FE3088"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 xml:space="preserve">The increasing costs and limited efficiency of traditional physicochemical methods of environmental remediation </w:t>
      </w:r>
      <w:r w:rsidR="00D206F0" w:rsidRPr="00CA290F">
        <w:rPr>
          <w:rFonts w:ascii="Calibri" w:hAnsi="Calibri" w:cs="Calibri"/>
          <w:sz w:val="24"/>
          <w:szCs w:val="24"/>
          <w:lang w:val="en"/>
        </w:rPr>
        <w:t xml:space="preserve">have aroused greater interest in the use of </w:t>
      </w:r>
      <w:r w:rsidRPr="00CA290F">
        <w:rPr>
          <w:rFonts w:ascii="Calibri" w:hAnsi="Calibri" w:cs="Calibri"/>
          <w:sz w:val="24"/>
          <w:szCs w:val="24"/>
          <w:lang w:val="en"/>
        </w:rPr>
        <w:t>biological methods (Bisht et al., 2015)</w:t>
      </w:r>
      <w:r w:rsidR="00D206F0" w:rsidRPr="00CA290F">
        <w:rPr>
          <w:rFonts w:ascii="Calibri" w:hAnsi="Calibri" w:cs="Calibri"/>
          <w:sz w:val="24"/>
          <w:szCs w:val="24"/>
          <w:lang w:val="en"/>
        </w:rPr>
        <w:t xml:space="preserve"> such as </w:t>
      </w:r>
      <w:r w:rsidRPr="00CA290F">
        <w:rPr>
          <w:rFonts w:ascii="Calibri" w:hAnsi="Calibri" w:cs="Calibri"/>
          <w:sz w:val="24"/>
          <w:szCs w:val="24"/>
          <w:lang w:val="en"/>
        </w:rPr>
        <w:t>ecohydrological biotechnologies and Nature-Based Solutions (NBS). These solutions are currently the preferred approach to environmental remediation, and are therefore included in</w:t>
      </w:r>
      <w:r w:rsidR="00D206F0" w:rsidRPr="00CA290F">
        <w:rPr>
          <w:rFonts w:ascii="Calibri" w:hAnsi="Calibri" w:cs="Calibri"/>
          <w:sz w:val="24"/>
          <w:szCs w:val="24"/>
          <w:lang w:val="en"/>
        </w:rPr>
        <w:t xml:space="preserve"> </w:t>
      </w:r>
      <w:r w:rsidR="00D206F0" w:rsidRPr="00CA290F">
        <w:rPr>
          <w:rFonts w:ascii="Calibri" w:hAnsi="Calibri" w:cs="Calibri"/>
          <w:i/>
          <w:sz w:val="24"/>
          <w:szCs w:val="24"/>
          <w:lang w:val="en"/>
        </w:rPr>
        <w:t>inter alia</w:t>
      </w:r>
      <w:r w:rsidR="00D206F0" w:rsidRPr="00CA290F">
        <w:rPr>
          <w:rFonts w:ascii="Calibri" w:hAnsi="Calibri" w:cs="Calibri"/>
          <w:sz w:val="24"/>
          <w:szCs w:val="24"/>
          <w:lang w:val="en"/>
        </w:rPr>
        <w:t xml:space="preserve"> </w:t>
      </w:r>
      <w:r w:rsidRPr="00CA290F">
        <w:rPr>
          <w:rFonts w:ascii="Calibri" w:hAnsi="Calibri" w:cs="Calibri"/>
          <w:sz w:val="24"/>
          <w:szCs w:val="24"/>
          <w:lang w:val="en"/>
        </w:rPr>
        <w:t>European Commission programs such as Horizon Europe and the IX phase of the UNESCO Hydrological Program</w:t>
      </w:r>
      <w:r w:rsidRPr="00CA290F">
        <w:rPr>
          <w:rFonts w:ascii="Calibri" w:hAnsi="Calibri" w:cs="Calibri"/>
          <w:sz w:val="24"/>
          <w:szCs w:val="24"/>
          <w:lang w:val="en-US"/>
        </w:rPr>
        <w:t xml:space="preserve"> </w:t>
      </w:r>
      <w:r w:rsidR="007A718A" w:rsidRPr="00CA290F">
        <w:rPr>
          <w:rFonts w:ascii="Calibri" w:hAnsi="Calibri" w:cs="Calibri"/>
          <w:sz w:val="24"/>
          <w:szCs w:val="24"/>
          <w:lang w:val="en-US"/>
        </w:rPr>
        <w:t>(Matuszewska et al., 2025).</w:t>
      </w:r>
    </w:p>
    <w:p w14:paraId="747E0B4D" w14:textId="1FF9F0DD" w:rsidR="004A1E0B" w:rsidRPr="00CA290F" w:rsidRDefault="00FE3088" w:rsidP="00483E79">
      <w:pPr>
        <w:spacing w:after="240" w:line="480" w:lineRule="auto"/>
        <w:jc w:val="both"/>
        <w:rPr>
          <w:rFonts w:ascii="Calibri" w:hAnsi="Calibri" w:cs="Calibri"/>
          <w:sz w:val="24"/>
          <w:szCs w:val="24"/>
          <w:lang w:val="en-US"/>
        </w:rPr>
      </w:pPr>
      <w:r w:rsidRPr="00CA290F">
        <w:rPr>
          <w:rFonts w:ascii="Calibri" w:hAnsi="Calibri" w:cs="Calibri"/>
          <w:sz w:val="24"/>
          <w:szCs w:val="24"/>
          <w:lang w:val="en"/>
        </w:rPr>
        <w:t>It is worth noting that biological processes</w:t>
      </w:r>
      <w:r w:rsidR="00D206F0" w:rsidRPr="00CA290F">
        <w:rPr>
          <w:rFonts w:ascii="Calibri" w:hAnsi="Calibri" w:cs="Calibri"/>
          <w:sz w:val="24"/>
          <w:szCs w:val="24"/>
          <w:lang w:val="en"/>
        </w:rPr>
        <w:t xml:space="preserve"> also have their drawbacks</w:t>
      </w:r>
      <w:r w:rsidRPr="00CA290F">
        <w:rPr>
          <w:rFonts w:ascii="Calibri" w:hAnsi="Calibri" w:cs="Calibri"/>
          <w:sz w:val="24"/>
          <w:szCs w:val="24"/>
          <w:lang w:val="en"/>
        </w:rPr>
        <w:t xml:space="preserve">, especially in the case of industrial wastewater treatment. </w:t>
      </w:r>
      <w:r w:rsidR="00D206F0" w:rsidRPr="00CA290F">
        <w:rPr>
          <w:rFonts w:ascii="Calibri" w:hAnsi="Calibri" w:cs="Calibri"/>
          <w:sz w:val="24"/>
          <w:szCs w:val="24"/>
          <w:lang w:val="en"/>
        </w:rPr>
        <w:t xml:space="preserve">Their effectiveness can be limited by </w:t>
      </w:r>
      <w:r w:rsidRPr="00CA290F">
        <w:rPr>
          <w:rFonts w:ascii="Calibri" w:hAnsi="Calibri" w:cs="Calibri"/>
          <w:sz w:val="24"/>
          <w:szCs w:val="24"/>
          <w:lang w:val="en"/>
        </w:rPr>
        <w:t>the fact that substances such as PAHs generated by</w:t>
      </w:r>
      <w:r w:rsidR="00D206F0" w:rsidRPr="00CA290F">
        <w:rPr>
          <w:rFonts w:ascii="Calibri" w:hAnsi="Calibri" w:cs="Calibri"/>
          <w:sz w:val="24"/>
          <w:szCs w:val="24"/>
          <w:lang w:val="en"/>
        </w:rPr>
        <w:t xml:space="preserve"> </w:t>
      </w:r>
      <w:r w:rsidRPr="00CA290F">
        <w:rPr>
          <w:rFonts w:ascii="Calibri" w:hAnsi="Calibri" w:cs="Calibri"/>
          <w:sz w:val="24"/>
          <w:szCs w:val="24"/>
          <w:lang w:val="en"/>
        </w:rPr>
        <w:t>industry</w:t>
      </w:r>
      <w:r w:rsidR="00D206F0" w:rsidRPr="00CA290F">
        <w:rPr>
          <w:rFonts w:ascii="Calibri" w:hAnsi="Calibri" w:cs="Calibri"/>
          <w:sz w:val="24"/>
          <w:szCs w:val="24"/>
          <w:lang w:val="en"/>
        </w:rPr>
        <w:t xml:space="preserve"> can be highly </w:t>
      </w:r>
      <w:r w:rsidRPr="00CA290F">
        <w:rPr>
          <w:rFonts w:ascii="Calibri" w:hAnsi="Calibri" w:cs="Calibri"/>
          <w:sz w:val="24"/>
          <w:szCs w:val="24"/>
          <w:lang w:val="en"/>
        </w:rPr>
        <w:t xml:space="preserve">toxic to the </w:t>
      </w:r>
      <w:r w:rsidR="00D206F0" w:rsidRPr="00CA290F">
        <w:rPr>
          <w:rFonts w:ascii="Calibri" w:hAnsi="Calibri" w:cs="Calibri"/>
          <w:sz w:val="24"/>
          <w:szCs w:val="24"/>
          <w:lang w:val="en"/>
        </w:rPr>
        <w:t xml:space="preserve">remediation </w:t>
      </w:r>
      <w:r w:rsidRPr="00CA290F">
        <w:rPr>
          <w:rFonts w:ascii="Calibri" w:hAnsi="Calibri" w:cs="Calibri"/>
          <w:sz w:val="24"/>
          <w:szCs w:val="24"/>
          <w:lang w:val="en"/>
        </w:rPr>
        <w:t>organisms or resistant to biological treatment (Smol &amp; Włodarczyk-Makuła, 2017). Nevertheless, due to the fact that biological processes are eco-f</w:t>
      </w:r>
      <w:r w:rsidR="00D206F0" w:rsidRPr="00CA290F">
        <w:rPr>
          <w:rFonts w:ascii="Calibri" w:hAnsi="Calibri" w:cs="Calibri"/>
          <w:sz w:val="24"/>
          <w:szCs w:val="24"/>
          <w:lang w:val="en"/>
        </w:rPr>
        <w:t>r</w:t>
      </w:r>
      <w:r w:rsidRPr="00CA290F">
        <w:rPr>
          <w:rFonts w:ascii="Calibri" w:hAnsi="Calibri" w:cs="Calibri"/>
          <w:sz w:val="24"/>
          <w:szCs w:val="24"/>
          <w:lang w:val="en"/>
        </w:rPr>
        <w:t xml:space="preserve">iendly, low-cost solutions in the elimination of PAHs from the environment, they are </w:t>
      </w:r>
      <w:r w:rsidR="00D206F0" w:rsidRPr="00CA290F">
        <w:rPr>
          <w:rFonts w:ascii="Calibri" w:hAnsi="Calibri" w:cs="Calibri"/>
          <w:sz w:val="24"/>
          <w:szCs w:val="24"/>
          <w:lang w:val="en"/>
        </w:rPr>
        <w:t xml:space="preserve">nevertheless </w:t>
      </w:r>
      <w:r w:rsidRPr="00CA290F">
        <w:rPr>
          <w:rFonts w:ascii="Calibri" w:hAnsi="Calibri" w:cs="Calibri"/>
          <w:sz w:val="24"/>
          <w:szCs w:val="24"/>
          <w:lang w:val="en"/>
        </w:rPr>
        <w:t>a rapidly</w:t>
      </w:r>
      <w:r w:rsidR="00D206F0" w:rsidRPr="00CA290F">
        <w:rPr>
          <w:rFonts w:ascii="Calibri" w:hAnsi="Calibri" w:cs="Calibri"/>
          <w:sz w:val="24"/>
          <w:szCs w:val="24"/>
          <w:lang w:val="en"/>
        </w:rPr>
        <w:t>-</w:t>
      </w:r>
      <w:r w:rsidRPr="00CA290F">
        <w:rPr>
          <w:rFonts w:ascii="Calibri" w:hAnsi="Calibri" w:cs="Calibri"/>
          <w:sz w:val="24"/>
          <w:szCs w:val="24"/>
          <w:lang w:val="en"/>
        </w:rPr>
        <w:t>developing topic</w:t>
      </w:r>
      <w:r w:rsidR="00EC1B07" w:rsidRPr="00CA290F">
        <w:rPr>
          <w:rFonts w:ascii="Calibri" w:hAnsi="Calibri" w:cs="Calibri"/>
          <w:sz w:val="24"/>
          <w:szCs w:val="24"/>
          <w:lang w:val="en-US"/>
        </w:rPr>
        <w:t>.</w:t>
      </w:r>
    </w:p>
    <w:p w14:paraId="392993DF" w14:textId="75DC755D" w:rsidR="001E5190" w:rsidRPr="00CA290F" w:rsidRDefault="001E5190" w:rsidP="00E42038">
      <w:pPr>
        <w:pStyle w:val="Akapitzlist"/>
        <w:numPr>
          <w:ilvl w:val="1"/>
          <w:numId w:val="10"/>
        </w:numPr>
        <w:spacing w:line="480" w:lineRule="auto"/>
        <w:ind w:left="426"/>
        <w:outlineLvl w:val="1"/>
        <w:rPr>
          <w:rFonts w:ascii="Calibri" w:hAnsi="Calibri" w:cs="Calibri"/>
          <w:b/>
          <w:bCs/>
          <w:sz w:val="24"/>
          <w:szCs w:val="24"/>
        </w:rPr>
      </w:pPr>
      <w:bookmarkStart w:id="43" w:name="_Toc212824100"/>
      <w:r w:rsidRPr="00CA290F">
        <w:rPr>
          <w:rFonts w:ascii="Calibri" w:hAnsi="Calibri" w:cs="Calibri"/>
          <w:b/>
          <w:bCs/>
          <w:sz w:val="24"/>
          <w:szCs w:val="24"/>
        </w:rPr>
        <w:t>Bioremediation</w:t>
      </w:r>
      <w:bookmarkEnd w:id="43"/>
    </w:p>
    <w:p w14:paraId="1B7DEF57" w14:textId="785FE12B" w:rsidR="003A4727" w:rsidRPr="00CA290F" w:rsidRDefault="00FE3088" w:rsidP="00483E79">
      <w:pPr>
        <w:spacing w:after="0" w:line="480" w:lineRule="auto"/>
        <w:jc w:val="both"/>
        <w:rPr>
          <w:rFonts w:ascii="Calibri" w:hAnsi="Calibri" w:cs="Calibri"/>
          <w:sz w:val="24"/>
          <w:szCs w:val="24"/>
          <w:lang w:val="en"/>
        </w:rPr>
      </w:pPr>
      <w:r w:rsidRPr="00CA290F">
        <w:rPr>
          <w:rFonts w:ascii="Calibri" w:hAnsi="Calibri" w:cs="Calibri"/>
          <w:sz w:val="24"/>
          <w:szCs w:val="24"/>
          <w:lang w:val="en"/>
        </w:rPr>
        <w:t xml:space="preserve">Bioremediation processes include biodegradation and biotransformation, which </w:t>
      </w:r>
      <w:r w:rsidR="003A4727" w:rsidRPr="00CA290F">
        <w:rPr>
          <w:rFonts w:ascii="Calibri" w:hAnsi="Calibri" w:cs="Calibri"/>
          <w:sz w:val="24"/>
          <w:szCs w:val="24"/>
          <w:lang w:val="en"/>
        </w:rPr>
        <w:t xml:space="preserve">facilitate </w:t>
      </w:r>
      <w:r w:rsidRPr="00CA290F">
        <w:rPr>
          <w:rFonts w:ascii="Calibri" w:hAnsi="Calibri" w:cs="Calibri"/>
          <w:sz w:val="24"/>
          <w:szCs w:val="24"/>
          <w:lang w:val="en"/>
        </w:rPr>
        <w:t xml:space="preserve">the transformation or decomposition </w:t>
      </w:r>
      <w:r w:rsidR="003A4727" w:rsidRPr="00CA290F">
        <w:rPr>
          <w:rFonts w:ascii="Calibri" w:hAnsi="Calibri" w:cs="Calibri"/>
          <w:sz w:val="24"/>
          <w:szCs w:val="24"/>
          <w:lang w:val="en"/>
        </w:rPr>
        <w:t xml:space="preserve">of toxic </w:t>
      </w:r>
      <w:r w:rsidRPr="00CA290F">
        <w:rPr>
          <w:rFonts w:ascii="Calibri" w:hAnsi="Calibri" w:cs="Calibri"/>
          <w:sz w:val="24"/>
          <w:szCs w:val="24"/>
          <w:lang w:val="en"/>
        </w:rPr>
        <w:t xml:space="preserve">substances </w:t>
      </w:r>
      <w:r w:rsidR="003A4727" w:rsidRPr="00CA290F">
        <w:rPr>
          <w:rFonts w:ascii="Calibri" w:hAnsi="Calibri" w:cs="Calibri"/>
          <w:sz w:val="24"/>
          <w:szCs w:val="24"/>
          <w:lang w:val="en"/>
        </w:rPr>
        <w:t xml:space="preserve">into environmentally-safe forms, i.e. </w:t>
      </w:r>
      <w:r w:rsidRPr="00CA290F">
        <w:rPr>
          <w:rFonts w:ascii="Calibri" w:hAnsi="Calibri" w:cs="Calibri"/>
          <w:sz w:val="24"/>
          <w:szCs w:val="24"/>
          <w:lang w:val="en"/>
        </w:rPr>
        <w:lastRenderedPageBreak/>
        <w:t xml:space="preserve">compounds with </w:t>
      </w:r>
      <w:r w:rsidR="003A4727" w:rsidRPr="00CA290F">
        <w:rPr>
          <w:rFonts w:ascii="Calibri" w:hAnsi="Calibri" w:cs="Calibri"/>
          <w:sz w:val="24"/>
          <w:szCs w:val="24"/>
          <w:lang w:val="en"/>
        </w:rPr>
        <w:t xml:space="preserve">a </w:t>
      </w:r>
      <w:r w:rsidRPr="00CA290F">
        <w:rPr>
          <w:rFonts w:ascii="Calibri" w:hAnsi="Calibri" w:cs="Calibri"/>
          <w:sz w:val="24"/>
          <w:szCs w:val="24"/>
          <w:lang w:val="en"/>
        </w:rPr>
        <w:t>simpler structure</w:t>
      </w:r>
      <w:r w:rsidR="003A4727" w:rsidRPr="00CA290F">
        <w:rPr>
          <w:rFonts w:ascii="Calibri" w:hAnsi="Calibri" w:cs="Calibri"/>
          <w:sz w:val="24"/>
          <w:szCs w:val="24"/>
          <w:lang w:val="en"/>
        </w:rPr>
        <w:t>,</w:t>
      </w:r>
      <w:r w:rsidRPr="00CA290F">
        <w:rPr>
          <w:rFonts w:ascii="Calibri" w:hAnsi="Calibri" w:cs="Calibri"/>
          <w:sz w:val="24"/>
          <w:szCs w:val="24"/>
          <w:lang w:val="en"/>
        </w:rPr>
        <w:t xml:space="preserve"> or CO</w:t>
      </w:r>
      <w:r w:rsidRPr="00CA290F">
        <w:rPr>
          <w:rFonts w:ascii="Calibri" w:hAnsi="Calibri" w:cs="Calibri"/>
          <w:sz w:val="24"/>
          <w:szCs w:val="24"/>
          <w:vertAlign w:val="subscript"/>
          <w:lang w:val="en"/>
        </w:rPr>
        <w:t>2</w:t>
      </w:r>
      <w:r w:rsidRPr="00CA290F">
        <w:rPr>
          <w:rFonts w:ascii="Calibri" w:hAnsi="Calibri" w:cs="Calibri"/>
          <w:sz w:val="24"/>
          <w:szCs w:val="24"/>
          <w:lang w:val="en"/>
        </w:rPr>
        <w:t>, H</w:t>
      </w:r>
      <w:r w:rsidRPr="00CA290F">
        <w:rPr>
          <w:rFonts w:ascii="Calibri" w:hAnsi="Calibri" w:cs="Calibri"/>
          <w:sz w:val="24"/>
          <w:szCs w:val="24"/>
          <w:vertAlign w:val="subscript"/>
          <w:lang w:val="en"/>
        </w:rPr>
        <w:t>2</w:t>
      </w:r>
      <w:r w:rsidRPr="00CA290F">
        <w:rPr>
          <w:rFonts w:ascii="Calibri" w:hAnsi="Calibri" w:cs="Calibri"/>
          <w:sz w:val="24"/>
          <w:szCs w:val="24"/>
          <w:lang w:val="en"/>
        </w:rPr>
        <w:t xml:space="preserve">O and biomass. The efficiency of biodegradation depends on the type of compound, the presence of appropriate microorganisms and the physicochemical conditions of the environment. Higher temperatures can increase the bioavailability and reaction rate, but </w:t>
      </w:r>
      <w:r w:rsidR="003A4727" w:rsidRPr="00CA290F">
        <w:rPr>
          <w:rFonts w:ascii="Calibri" w:hAnsi="Calibri" w:cs="Calibri"/>
          <w:sz w:val="24"/>
          <w:szCs w:val="24"/>
          <w:lang w:val="en"/>
        </w:rPr>
        <w:t xml:space="preserve">can also </w:t>
      </w:r>
      <w:r w:rsidRPr="00CA290F">
        <w:rPr>
          <w:rFonts w:ascii="Calibri" w:hAnsi="Calibri" w:cs="Calibri"/>
          <w:sz w:val="24"/>
          <w:szCs w:val="24"/>
          <w:lang w:val="en"/>
        </w:rPr>
        <w:t xml:space="preserve">reduce the solubility of oxygen, which can limit the activity of aerobic microorganisms and slow down the decomposition process (Gupte et al., 2016). </w:t>
      </w:r>
    </w:p>
    <w:p w14:paraId="79A3EDDB" w14:textId="49959C65" w:rsidR="003A4727" w:rsidRPr="00CA290F" w:rsidRDefault="003A4727" w:rsidP="00483E79">
      <w:pPr>
        <w:spacing w:after="0" w:line="480" w:lineRule="auto"/>
        <w:jc w:val="both"/>
        <w:rPr>
          <w:rFonts w:ascii="Calibri" w:hAnsi="Calibri" w:cs="Calibri"/>
          <w:sz w:val="24"/>
          <w:szCs w:val="24"/>
          <w:lang w:val="en-US"/>
        </w:rPr>
      </w:pPr>
      <w:r w:rsidRPr="00CA290F">
        <w:rPr>
          <w:rFonts w:ascii="Calibri" w:hAnsi="Calibri" w:cs="Calibri"/>
          <w:sz w:val="24"/>
          <w:szCs w:val="24"/>
          <w:lang w:val="en"/>
        </w:rPr>
        <w:t>B</w:t>
      </w:r>
      <w:r w:rsidR="00FE3088" w:rsidRPr="00CA290F">
        <w:rPr>
          <w:rFonts w:ascii="Calibri" w:hAnsi="Calibri" w:cs="Calibri"/>
          <w:sz w:val="24"/>
          <w:szCs w:val="24"/>
          <w:lang w:val="en"/>
        </w:rPr>
        <w:t xml:space="preserve">iodegradation </w:t>
      </w:r>
      <w:r w:rsidRPr="00CA290F">
        <w:rPr>
          <w:rFonts w:ascii="Calibri" w:hAnsi="Calibri" w:cs="Calibri"/>
          <w:sz w:val="24"/>
          <w:szCs w:val="24"/>
          <w:lang w:val="en"/>
        </w:rPr>
        <w:t xml:space="preserve">efficiency </w:t>
      </w:r>
      <w:r w:rsidR="00FE3088" w:rsidRPr="00CA290F">
        <w:rPr>
          <w:rFonts w:ascii="Calibri" w:hAnsi="Calibri" w:cs="Calibri"/>
          <w:sz w:val="24"/>
          <w:szCs w:val="24"/>
          <w:lang w:val="en"/>
        </w:rPr>
        <w:t xml:space="preserve">is also influenced by the content of sediment in the river. </w:t>
      </w:r>
      <w:r w:rsidRPr="00CA290F">
        <w:rPr>
          <w:rFonts w:ascii="Calibri" w:hAnsi="Calibri" w:cs="Calibri"/>
          <w:sz w:val="24"/>
          <w:szCs w:val="24"/>
          <w:lang w:val="en"/>
        </w:rPr>
        <w:t xml:space="preserve">A study of the Yellow River found that increased sediment content increased </w:t>
      </w:r>
      <w:r w:rsidR="00FE3088" w:rsidRPr="00CA290F">
        <w:rPr>
          <w:rFonts w:ascii="Calibri" w:hAnsi="Calibri" w:cs="Calibri"/>
          <w:sz w:val="24"/>
          <w:szCs w:val="24"/>
          <w:lang w:val="en"/>
        </w:rPr>
        <w:t xml:space="preserve">the biodegradation of </w:t>
      </w:r>
      <w:r w:rsidRPr="00CA290F">
        <w:rPr>
          <w:rFonts w:ascii="Calibri" w:hAnsi="Calibri" w:cs="Calibri"/>
          <w:sz w:val="24"/>
          <w:szCs w:val="24"/>
          <w:lang w:val="en"/>
        </w:rPr>
        <w:t xml:space="preserve">the PAH </w:t>
      </w:r>
      <w:r w:rsidR="00FE3088" w:rsidRPr="00CA290F">
        <w:rPr>
          <w:rFonts w:ascii="Calibri" w:hAnsi="Calibri" w:cs="Calibri"/>
          <w:sz w:val="24"/>
          <w:szCs w:val="24"/>
          <w:lang w:val="en"/>
        </w:rPr>
        <w:t>chrysene, benzo(a)pyrene and benzo(g,h,i)perylene with phenanthrene as a substrate for co-metabolism</w:t>
      </w:r>
      <w:r w:rsidRPr="00CA290F">
        <w:rPr>
          <w:rFonts w:ascii="Calibri" w:hAnsi="Calibri" w:cs="Calibri"/>
          <w:sz w:val="24"/>
          <w:szCs w:val="24"/>
          <w:lang w:val="en"/>
        </w:rPr>
        <w:t>.</w:t>
      </w:r>
      <w:r w:rsidR="00FE3088" w:rsidRPr="00CA290F">
        <w:rPr>
          <w:rFonts w:ascii="Calibri" w:hAnsi="Calibri" w:cs="Calibri"/>
          <w:sz w:val="24"/>
          <w:szCs w:val="24"/>
          <w:lang w:val="en"/>
        </w:rPr>
        <w:t xml:space="preserve"> This was related to </w:t>
      </w:r>
      <w:r w:rsidRPr="00CA290F">
        <w:rPr>
          <w:rFonts w:ascii="Calibri" w:hAnsi="Calibri" w:cs="Calibri"/>
          <w:sz w:val="24"/>
          <w:szCs w:val="24"/>
          <w:lang w:val="en"/>
        </w:rPr>
        <w:t xml:space="preserve">fact that higher amounts of sediment harbor larger </w:t>
      </w:r>
      <w:r w:rsidR="00FE3088" w:rsidRPr="00CA290F">
        <w:rPr>
          <w:rFonts w:ascii="Calibri" w:hAnsi="Calibri" w:cs="Calibri"/>
          <w:sz w:val="24"/>
          <w:szCs w:val="24"/>
          <w:lang w:val="en"/>
        </w:rPr>
        <w:t>population</w:t>
      </w:r>
      <w:r w:rsidRPr="00CA290F">
        <w:rPr>
          <w:rFonts w:ascii="Calibri" w:hAnsi="Calibri" w:cs="Calibri"/>
          <w:sz w:val="24"/>
          <w:szCs w:val="24"/>
          <w:lang w:val="en"/>
        </w:rPr>
        <w:t>s</w:t>
      </w:r>
      <w:r w:rsidR="00FE3088" w:rsidRPr="00CA290F">
        <w:rPr>
          <w:rFonts w:ascii="Calibri" w:hAnsi="Calibri" w:cs="Calibri"/>
          <w:sz w:val="24"/>
          <w:szCs w:val="24"/>
          <w:lang w:val="en"/>
        </w:rPr>
        <w:t xml:space="preserve"> of PAH-degrading bacteria</w:t>
      </w:r>
      <w:r w:rsidRPr="00CA290F">
        <w:rPr>
          <w:rFonts w:ascii="Calibri" w:hAnsi="Calibri" w:cs="Calibri"/>
          <w:sz w:val="24"/>
          <w:szCs w:val="24"/>
          <w:lang w:val="en"/>
        </w:rPr>
        <w:t xml:space="preserve"> and higher levels of </w:t>
      </w:r>
      <w:r w:rsidR="00FE3088" w:rsidRPr="00CA290F">
        <w:rPr>
          <w:rFonts w:ascii="Calibri" w:hAnsi="Calibri" w:cs="Calibri"/>
          <w:sz w:val="24"/>
          <w:szCs w:val="24"/>
          <w:lang w:val="en"/>
        </w:rPr>
        <w:t>PAHs. Desorption of PAHs from the solid phase increased their concentration in the water-sediment contact zone, favor</w:t>
      </w:r>
      <w:r w:rsidRPr="00CA290F">
        <w:rPr>
          <w:rFonts w:ascii="Calibri" w:hAnsi="Calibri" w:cs="Calibri"/>
          <w:sz w:val="24"/>
          <w:szCs w:val="24"/>
          <w:lang w:val="en"/>
        </w:rPr>
        <w:t>ing</w:t>
      </w:r>
      <w:r w:rsidR="00FE3088" w:rsidRPr="00CA290F">
        <w:rPr>
          <w:rFonts w:ascii="Calibri" w:hAnsi="Calibri" w:cs="Calibri"/>
          <w:sz w:val="24"/>
          <w:szCs w:val="24"/>
          <w:lang w:val="en"/>
        </w:rPr>
        <w:t xml:space="preserve"> </w:t>
      </w:r>
      <w:r w:rsidRPr="00CA290F">
        <w:rPr>
          <w:rFonts w:ascii="Calibri" w:hAnsi="Calibri" w:cs="Calibri"/>
          <w:sz w:val="24"/>
          <w:szCs w:val="24"/>
          <w:lang w:val="en"/>
        </w:rPr>
        <w:t xml:space="preserve">more </w:t>
      </w:r>
      <w:r w:rsidR="00FE3088" w:rsidRPr="00CA290F">
        <w:rPr>
          <w:rFonts w:ascii="Calibri" w:hAnsi="Calibri" w:cs="Calibri"/>
          <w:sz w:val="24"/>
          <w:szCs w:val="24"/>
          <w:lang w:val="en"/>
        </w:rPr>
        <w:t>intens</w:t>
      </w:r>
      <w:r w:rsidRPr="00CA290F">
        <w:rPr>
          <w:rFonts w:ascii="Calibri" w:hAnsi="Calibri" w:cs="Calibri"/>
          <w:sz w:val="24"/>
          <w:szCs w:val="24"/>
          <w:lang w:val="en"/>
        </w:rPr>
        <w:t>e</w:t>
      </w:r>
      <w:r w:rsidR="00FE3088" w:rsidRPr="00CA290F">
        <w:rPr>
          <w:rFonts w:ascii="Calibri" w:hAnsi="Calibri" w:cs="Calibri"/>
          <w:sz w:val="24"/>
          <w:szCs w:val="24"/>
          <w:lang w:val="en"/>
        </w:rPr>
        <w:t xml:space="preserve"> interactions between microorganisms and pollutants</w:t>
      </w:r>
      <w:r w:rsidR="00B30612" w:rsidRPr="00CA290F">
        <w:rPr>
          <w:rFonts w:ascii="Calibri" w:hAnsi="Calibri" w:cs="Calibri"/>
          <w:sz w:val="24"/>
          <w:szCs w:val="24"/>
          <w:lang w:val="en-US"/>
        </w:rPr>
        <w:t xml:space="preserve"> (Xia et al., 2006). </w:t>
      </w:r>
    </w:p>
    <w:p w14:paraId="6BCEDA77" w14:textId="7A8A5345" w:rsidR="003C6C67" w:rsidRPr="00CA290F" w:rsidRDefault="00FE3088" w:rsidP="00483E79">
      <w:pPr>
        <w:spacing w:line="480" w:lineRule="auto"/>
        <w:jc w:val="both"/>
        <w:rPr>
          <w:rFonts w:ascii="Calibri" w:hAnsi="Calibri" w:cs="Calibri"/>
          <w:sz w:val="24"/>
          <w:szCs w:val="24"/>
          <w:lang w:val="en-US"/>
        </w:rPr>
      </w:pPr>
      <w:r w:rsidRPr="00CA290F">
        <w:rPr>
          <w:rFonts w:ascii="Calibri" w:hAnsi="Calibri" w:cs="Calibri"/>
          <w:sz w:val="24"/>
          <w:szCs w:val="24"/>
          <w:lang w:val="en"/>
        </w:rPr>
        <w:t xml:space="preserve">The effective degradation of PAHs can be </w:t>
      </w:r>
      <w:r w:rsidR="003A4727" w:rsidRPr="00CA290F">
        <w:rPr>
          <w:rFonts w:ascii="Calibri" w:hAnsi="Calibri" w:cs="Calibri"/>
          <w:sz w:val="24"/>
          <w:szCs w:val="24"/>
          <w:lang w:val="en"/>
        </w:rPr>
        <w:t xml:space="preserve">optimized </w:t>
      </w:r>
      <w:r w:rsidRPr="00CA290F">
        <w:rPr>
          <w:rFonts w:ascii="Calibri" w:hAnsi="Calibri" w:cs="Calibri"/>
          <w:sz w:val="24"/>
          <w:szCs w:val="24"/>
          <w:lang w:val="en"/>
        </w:rPr>
        <w:t xml:space="preserve">by using bacterial consortia. For example, a consortium consisting of bacteria of the genera </w:t>
      </w:r>
      <w:r w:rsidRPr="00CA290F">
        <w:rPr>
          <w:rFonts w:ascii="Calibri" w:hAnsi="Calibri" w:cs="Calibri"/>
          <w:i/>
          <w:iCs/>
          <w:sz w:val="24"/>
          <w:szCs w:val="24"/>
          <w:lang w:val="en"/>
        </w:rPr>
        <w:t>Sphingobium</w:t>
      </w:r>
      <w:r w:rsidRPr="00CA290F">
        <w:rPr>
          <w:rFonts w:ascii="Calibri" w:hAnsi="Calibri" w:cs="Calibri"/>
          <w:sz w:val="24"/>
          <w:szCs w:val="24"/>
          <w:lang w:val="en"/>
        </w:rPr>
        <w:t xml:space="preserve"> and </w:t>
      </w:r>
      <w:r w:rsidRPr="00CA290F">
        <w:rPr>
          <w:rFonts w:ascii="Calibri" w:hAnsi="Calibri" w:cs="Calibri"/>
          <w:i/>
          <w:iCs/>
          <w:sz w:val="24"/>
          <w:szCs w:val="24"/>
          <w:lang w:val="en"/>
        </w:rPr>
        <w:t>Pseudomonas</w:t>
      </w:r>
      <w:r w:rsidRPr="00CA290F">
        <w:rPr>
          <w:rFonts w:ascii="Calibri" w:hAnsi="Calibri" w:cs="Calibri"/>
          <w:sz w:val="24"/>
          <w:szCs w:val="24"/>
          <w:lang w:val="en"/>
        </w:rPr>
        <w:t xml:space="preserve"> was able to remove 100% of a PAH mixture from a small-scale sewage system within </w:t>
      </w:r>
      <w:r w:rsidR="003A4727" w:rsidRPr="00CA290F">
        <w:rPr>
          <w:rFonts w:ascii="Calibri" w:hAnsi="Calibri" w:cs="Calibri"/>
          <w:sz w:val="24"/>
          <w:szCs w:val="24"/>
          <w:lang w:val="en"/>
        </w:rPr>
        <w:t>five</w:t>
      </w:r>
      <w:r w:rsidRPr="00CA290F">
        <w:rPr>
          <w:rFonts w:ascii="Calibri" w:hAnsi="Calibri" w:cs="Calibri"/>
          <w:sz w:val="24"/>
          <w:szCs w:val="24"/>
          <w:lang w:val="en"/>
        </w:rPr>
        <w:t xml:space="preserve"> days, maintaining high degradation stability for 24 days. This consortium was shown to be able to effectively utilize phenanthrene or dibenzothiophene as a sole carbon source</w:t>
      </w:r>
      <w:r w:rsidR="003A4727" w:rsidRPr="00CA290F">
        <w:rPr>
          <w:rFonts w:ascii="Calibri" w:hAnsi="Calibri" w:cs="Calibri"/>
          <w:sz w:val="24"/>
          <w:szCs w:val="24"/>
          <w:lang w:val="en"/>
        </w:rPr>
        <w:t xml:space="preserve">; in addition, </w:t>
      </w:r>
      <w:r w:rsidRPr="00CA290F">
        <w:rPr>
          <w:rFonts w:ascii="Calibri" w:hAnsi="Calibri" w:cs="Calibri"/>
          <w:sz w:val="24"/>
          <w:szCs w:val="24"/>
          <w:lang w:val="en"/>
        </w:rPr>
        <w:t>when grown on a phenanthrene substrate, it could also degrade naphthalene, acenaphthene, fluorene, anthracene, fluoranthene, benzo(a)anthracene, dibenzofuran, carbazole, and indole</w:t>
      </w:r>
      <w:r w:rsidR="003A4727" w:rsidRPr="00CA290F">
        <w:rPr>
          <w:rFonts w:ascii="Calibri" w:hAnsi="Calibri" w:cs="Calibri"/>
          <w:sz w:val="24"/>
          <w:szCs w:val="24"/>
          <w:lang w:val="en"/>
        </w:rPr>
        <w:t xml:space="preserve"> </w:t>
      </w:r>
      <w:r w:rsidR="004C45B2" w:rsidRPr="00CA290F">
        <w:rPr>
          <w:rFonts w:ascii="Calibri" w:hAnsi="Calibri" w:cs="Calibri"/>
          <w:sz w:val="24"/>
          <w:szCs w:val="24"/>
          <w:lang w:val="en-US"/>
        </w:rPr>
        <w:t>(</w:t>
      </w:r>
      <w:r w:rsidR="00DB4B93" w:rsidRPr="00CA290F">
        <w:rPr>
          <w:rFonts w:ascii="Calibri" w:hAnsi="Calibri" w:cs="Calibri"/>
          <w:sz w:val="24"/>
          <w:szCs w:val="24"/>
          <w:lang w:val="en-US"/>
        </w:rPr>
        <w:t>Zhang et al., 2021)</w:t>
      </w:r>
      <w:r w:rsidR="004C45B2" w:rsidRPr="00CA290F">
        <w:rPr>
          <w:rFonts w:ascii="Calibri" w:hAnsi="Calibri" w:cs="Calibri"/>
          <w:sz w:val="24"/>
          <w:szCs w:val="24"/>
          <w:lang w:val="en-US"/>
        </w:rPr>
        <w:t>.</w:t>
      </w:r>
      <w:r w:rsidR="00B73F7F" w:rsidRPr="00CA290F">
        <w:rPr>
          <w:rFonts w:ascii="Calibri" w:hAnsi="Calibri" w:cs="Calibri"/>
          <w:sz w:val="24"/>
          <w:szCs w:val="24"/>
          <w:lang w:val="en-US"/>
        </w:rPr>
        <w:t xml:space="preserve"> </w:t>
      </w:r>
      <w:r w:rsidRPr="00CA290F">
        <w:rPr>
          <w:rFonts w:ascii="Calibri" w:hAnsi="Calibri" w:cs="Calibri"/>
          <w:sz w:val="24"/>
          <w:szCs w:val="24"/>
          <w:lang w:val="en"/>
        </w:rPr>
        <w:t xml:space="preserve">Analyses of PAHs degradation based on a consortium of </w:t>
      </w:r>
      <w:r w:rsidRPr="00CA290F">
        <w:rPr>
          <w:rFonts w:ascii="Calibri" w:hAnsi="Calibri" w:cs="Calibri"/>
          <w:i/>
          <w:iCs/>
          <w:sz w:val="24"/>
          <w:szCs w:val="24"/>
          <w:lang w:val="en"/>
        </w:rPr>
        <w:t>Pseudomonas</w:t>
      </w:r>
      <w:r w:rsidRPr="00CA290F">
        <w:rPr>
          <w:rFonts w:ascii="Calibri" w:hAnsi="Calibri" w:cs="Calibri"/>
          <w:sz w:val="24"/>
          <w:szCs w:val="24"/>
          <w:lang w:val="en"/>
        </w:rPr>
        <w:t xml:space="preserve"> </w:t>
      </w:r>
      <w:r w:rsidRPr="00CA290F">
        <w:rPr>
          <w:rFonts w:ascii="Calibri" w:hAnsi="Calibri" w:cs="Calibri"/>
          <w:i/>
          <w:iCs/>
          <w:sz w:val="24"/>
          <w:szCs w:val="24"/>
          <w:lang w:val="en"/>
        </w:rPr>
        <w:t>aeruginosa</w:t>
      </w:r>
      <w:r w:rsidRPr="00CA290F">
        <w:rPr>
          <w:rFonts w:ascii="Calibri" w:hAnsi="Calibri" w:cs="Calibri"/>
          <w:sz w:val="24"/>
          <w:szCs w:val="24"/>
          <w:lang w:val="en"/>
        </w:rPr>
        <w:t xml:space="preserve"> and </w:t>
      </w:r>
      <w:r w:rsidRPr="00CA290F">
        <w:rPr>
          <w:rFonts w:ascii="Calibri" w:hAnsi="Calibri" w:cs="Calibri"/>
          <w:i/>
          <w:iCs/>
          <w:sz w:val="24"/>
          <w:szCs w:val="24"/>
          <w:lang w:val="en"/>
        </w:rPr>
        <w:t>Alcaligenes</w:t>
      </w:r>
      <w:r w:rsidRPr="00CA290F">
        <w:rPr>
          <w:rFonts w:ascii="Calibri" w:hAnsi="Calibri" w:cs="Calibri"/>
          <w:sz w:val="24"/>
          <w:szCs w:val="24"/>
          <w:lang w:val="en"/>
        </w:rPr>
        <w:t xml:space="preserve"> </w:t>
      </w:r>
      <w:r w:rsidRPr="00CA290F">
        <w:rPr>
          <w:rFonts w:ascii="Calibri" w:hAnsi="Calibri" w:cs="Calibri"/>
          <w:i/>
          <w:iCs/>
          <w:sz w:val="24"/>
          <w:szCs w:val="24"/>
          <w:lang w:val="en"/>
        </w:rPr>
        <w:t>faecalis</w:t>
      </w:r>
      <w:r w:rsidRPr="00CA290F">
        <w:rPr>
          <w:rFonts w:ascii="Calibri" w:hAnsi="Calibri" w:cs="Calibri"/>
          <w:sz w:val="24"/>
          <w:szCs w:val="24"/>
          <w:lang w:val="en"/>
        </w:rPr>
        <w:t xml:space="preserve"> bacteria obtained from oily sludge showed that the degradation efficiency differs depending on the environmental conditions. After </w:t>
      </w:r>
      <w:r w:rsidR="003A4727" w:rsidRPr="00CA290F">
        <w:rPr>
          <w:rFonts w:ascii="Calibri" w:hAnsi="Calibri" w:cs="Calibri"/>
          <w:sz w:val="24"/>
          <w:szCs w:val="24"/>
          <w:lang w:val="en"/>
        </w:rPr>
        <w:t xml:space="preserve">eight </w:t>
      </w:r>
      <w:r w:rsidRPr="00CA290F">
        <w:rPr>
          <w:rFonts w:ascii="Calibri" w:hAnsi="Calibri" w:cs="Calibri"/>
          <w:sz w:val="24"/>
          <w:szCs w:val="24"/>
          <w:lang w:val="en"/>
        </w:rPr>
        <w:t>days of incubation at 35°C and pH 7, the degradation rate of PAHs was 90% NAP, 80% PHE, and 70% PYR</w:t>
      </w:r>
      <w:r w:rsidR="003A4727" w:rsidRPr="00CA290F">
        <w:rPr>
          <w:rFonts w:ascii="Calibri" w:hAnsi="Calibri" w:cs="Calibri"/>
          <w:sz w:val="24"/>
          <w:szCs w:val="24"/>
          <w:lang w:val="en"/>
        </w:rPr>
        <w:t xml:space="preserve">; in addition, </w:t>
      </w:r>
      <w:r w:rsidRPr="00CA290F">
        <w:rPr>
          <w:rFonts w:ascii="Calibri" w:hAnsi="Calibri" w:cs="Calibri"/>
          <w:sz w:val="24"/>
          <w:szCs w:val="24"/>
          <w:lang w:val="en"/>
        </w:rPr>
        <w:lastRenderedPageBreak/>
        <w:t xml:space="preserve">degradation </w:t>
      </w:r>
      <w:r w:rsidR="003A4727" w:rsidRPr="00CA290F">
        <w:rPr>
          <w:rFonts w:ascii="Calibri" w:hAnsi="Calibri" w:cs="Calibri"/>
          <w:sz w:val="24"/>
          <w:szCs w:val="24"/>
          <w:lang w:val="en"/>
        </w:rPr>
        <w:t xml:space="preserve">was inhibited by </w:t>
      </w:r>
      <w:r w:rsidRPr="00CA290F">
        <w:rPr>
          <w:rFonts w:ascii="Calibri" w:hAnsi="Calibri" w:cs="Calibri"/>
          <w:sz w:val="24"/>
          <w:szCs w:val="24"/>
          <w:lang w:val="en"/>
        </w:rPr>
        <w:t xml:space="preserve">the addition of surfactants and </w:t>
      </w:r>
      <w:r w:rsidR="003A4727" w:rsidRPr="00CA290F">
        <w:rPr>
          <w:rFonts w:ascii="Calibri" w:hAnsi="Calibri" w:cs="Calibri"/>
          <w:sz w:val="24"/>
          <w:szCs w:val="24"/>
          <w:lang w:val="en"/>
        </w:rPr>
        <w:t xml:space="preserve">by using the following </w:t>
      </w:r>
      <w:r w:rsidRPr="00CA290F">
        <w:rPr>
          <w:rFonts w:ascii="Calibri" w:hAnsi="Calibri" w:cs="Calibri"/>
          <w:sz w:val="24"/>
          <w:szCs w:val="24"/>
          <w:lang w:val="en"/>
        </w:rPr>
        <w:t xml:space="preserve">minimum </w:t>
      </w:r>
      <w:r w:rsidR="003A4727" w:rsidRPr="00CA290F">
        <w:rPr>
          <w:rFonts w:ascii="Calibri" w:hAnsi="Calibri" w:cs="Calibri"/>
          <w:sz w:val="24"/>
          <w:szCs w:val="24"/>
          <w:lang w:val="en"/>
        </w:rPr>
        <w:t xml:space="preserve">ion </w:t>
      </w:r>
      <w:r w:rsidRPr="00CA290F">
        <w:rPr>
          <w:rFonts w:ascii="Calibri" w:hAnsi="Calibri" w:cs="Calibri"/>
          <w:sz w:val="24"/>
          <w:szCs w:val="24"/>
          <w:lang w:val="en"/>
        </w:rPr>
        <w:t>concentrations</w:t>
      </w:r>
      <w:r w:rsidR="003A4727" w:rsidRPr="00CA290F">
        <w:rPr>
          <w:rFonts w:ascii="Calibri" w:hAnsi="Calibri" w:cs="Calibri"/>
          <w:sz w:val="24"/>
          <w:szCs w:val="24"/>
          <w:lang w:val="en"/>
        </w:rPr>
        <w:t xml:space="preserve">: </w:t>
      </w:r>
      <w:r w:rsidRPr="00CA290F">
        <w:rPr>
          <w:rFonts w:ascii="Calibri" w:hAnsi="Calibri" w:cs="Calibri"/>
          <w:sz w:val="24"/>
          <w:szCs w:val="24"/>
          <w:lang w:val="en"/>
        </w:rPr>
        <w:t>Cu</w:t>
      </w:r>
      <w:r w:rsidRPr="00CA290F">
        <w:rPr>
          <w:rFonts w:ascii="Calibri" w:hAnsi="Calibri" w:cs="Calibri"/>
          <w:sz w:val="24"/>
          <w:szCs w:val="24"/>
          <w:vertAlign w:val="superscript"/>
          <w:lang w:val="en"/>
        </w:rPr>
        <w:t>2+</w:t>
      </w:r>
      <w:r w:rsidR="003A4727" w:rsidRPr="00CA290F">
        <w:rPr>
          <w:rFonts w:ascii="Calibri" w:hAnsi="Calibri" w:cs="Calibri"/>
          <w:sz w:val="24"/>
          <w:szCs w:val="24"/>
          <w:lang w:val="en"/>
        </w:rPr>
        <w:t xml:space="preserve"> </w:t>
      </w:r>
      <w:r w:rsidRPr="00CA290F">
        <w:rPr>
          <w:rFonts w:ascii="Calibri" w:hAnsi="Calibri" w:cs="Calibri"/>
          <w:sz w:val="24"/>
          <w:szCs w:val="24"/>
          <w:lang w:val="en"/>
        </w:rPr>
        <w:t>2</w:t>
      </w:r>
      <w:r w:rsidR="00B46BCE" w:rsidRPr="00CA290F">
        <w:rPr>
          <w:rFonts w:ascii="Calibri" w:hAnsi="Calibri" w:cs="Calibri"/>
          <w:sz w:val="24"/>
          <w:szCs w:val="24"/>
          <w:lang w:val="en"/>
        </w:rPr>
        <w:t>.</w:t>
      </w:r>
      <w:r w:rsidRPr="00CA290F">
        <w:rPr>
          <w:rFonts w:ascii="Calibri" w:hAnsi="Calibri" w:cs="Calibri"/>
          <w:sz w:val="24"/>
          <w:szCs w:val="24"/>
          <w:lang w:val="en"/>
        </w:rPr>
        <w:t>002</w:t>
      </w:r>
      <w:r w:rsidR="003A4727" w:rsidRPr="00CA290F">
        <w:rPr>
          <w:rFonts w:ascii="Calibri" w:hAnsi="Calibri" w:cs="Calibri"/>
          <w:sz w:val="24"/>
          <w:szCs w:val="24"/>
          <w:lang w:val="en"/>
        </w:rPr>
        <w:t xml:space="preserve"> mM, Zn</w:t>
      </w:r>
      <w:r w:rsidR="003A4727" w:rsidRPr="00CA290F">
        <w:rPr>
          <w:rFonts w:ascii="Calibri" w:hAnsi="Calibri" w:cs="Calibri"/>
          <w:sz w:val="24"/>
          <w:szCs w:val="24"/>
          <w:vertAlign w:val="superscript"/>
          <w:lang w:val="en"/>
        </w:rPr>
        <w:t>2+</w:t>
      </w:r>
      <w:r w:rsidR="003A4727" w:rsidRPr="00CA290F">
        <w:rPr>
          <w:rFonts w:ascii="Calibri" w:hAnsi="Calibri" w:cs="Calibri"/>
          <w:sz w:val="24"/>
          <w:szCs w:val="24"/>
          <w:lang w:val="en"/>
        </w:rPr>
        <w:t xml:space="preserve"> </w:t>
      </w:r>
      <w:r w:rsidRPr="00CA290F">
        <w:rPr>
          <w:rFonts w:ascii="Calibri" w:hAnsi="Calibri" w:cs="Calibri"/>
          <w:sz w:val="24"/>
          <w:szCs w:val="24"/>
          <w:lang w:val="en"/>
        </w:rPr>
        <w:t>17</w:t>
      </w:r>
      <w:r w:rsidR="00B46BCE" w:rsidRPr="00CA290F">
        <w:rPr>
          <w:rFonts w:ascii="Calibri" w:hAnsi="Calibri" w:cs="Calibri"/>
          <w:sz w:val="24"/>
          <w:szCs w:val="24"/>
          <w:lang w:val="en"/>
        </w:rPr>
        <w:t>.</w:t>
      </w:r>
      <w:r w:rsidRPr="00CA290F">
        <w:rPr>
          <w:rFonts w:ascii="Calibri" w:hAnsi="Calibri" w:cs="Calibri"/>
          <w:sz w:val="24"/>
          <w:szCs w:val="24"/>
          <w:lang w:val="en"/>
        </w:rPr>
        <w:t>388</w:t>
      </w:r>
      <w:r w:rsidR="003A4727" w:rsidRPr="00CA290F">
        <w:rPr>
          <w:rFonts w:ascii="Calibri" w:hAnsi="Calibri" w:cs="Calibri"/>
          <w:sz w:val="24"/>
          <w:szCs w:val="24"/>
          <w:lang w:val="en"/>
        </w:rPr>
        <w:t xml:space="preserve"> mM</w:t>
      </w:r>
      <w:r w:rsidRPr="00CA290F">
        <w:rPr>
          <w:rFonts w:ascii="Calibri" w:hAnsi="Calibri" w:cs="Calibri"/>
          <w:sz w:val="24"/>
          <w:szCs w:val="24"/>
          <w:lang w:val="en"/>
        </w:rPr>
        <w:t xml:space="preserve">, </w:t>
      </w:r>
      <w:r w:rsidR="003A4727" w:rsidRPr="00CA290F">
        <w:rPr>
          <w:rFonts w:ascii="Calibri" w:hAnsi="Calibri" w:cs="Calibri"/>
          <w:sz w:val="24"/>
          <w:szCs w:val="24"/>
          <w:lang w:val="en"/>
        </w:rPr>
        <w:t>and Pb</w:t>
      </w:r>
      <w:r w:rsidR="003A4727" w:rsidRPr="00CA290F">
        <w:rPr>
          <w:rFonts w:ascii="Calibri" w:hAnsi="Calibri" w:cs="Calibri"/>
          <w:sz w:val="24"/>
          <w:szCs w:val="24"/>
          <w:vertAlign w:val="superscript"/>
          <w:lang w:val="en"/>
        </w:rPr>
        <w:t xml:space="preserve">2+ </w:t>
      </w:r>
      <w:r w:rsidRPr="00CA290F">
        <w:rPr>
          <w:rFonts w:ascii="Calibri" w:hAnsi="Calibri" w:cs="Calibri"/>
          <w:sz w:val="24"/>
          <w:szCs w:val="24"/>
          <w:lang w:val="en"/>
        </w:rPr>
        <w:t>9</w:t>
      </w:r>
      <w:r w:rsidR="00B46BCE" w:rsidRPr="00CA290F">
        <w:rPr>
          <w:rFonts w:ascii="Calibri" w:hAnsi="Calibri" w:cs="Calibri"/>
          <w:sz w:val="24"/>
          <w:szCs w:val="24"/>
          <w:lang w:val="en"/>
        </w:rPr>
        <w:t>.</w:t>
      </w:r>
      <w:r w:rsidRPr="00CA290F">
        <w:rPr>
          <w:rFonts w:ascii="Calibri" w:hAnsi="Calibri" w:cs="Calibri"/>
          <w:sz w:val="24"/>
          <w:szCs w:val="24"/>
          <w:lang w:val="en"/>
        </w:rPr>
        <w:t xml:space="preserve">435 mM (Zhang et al., 2022). The effectiveness of bacterial consortia in PAHs degradation is also confirmed by the studies of </w:t>
      </w:r>
      <w:r w:rsidR="003A4727" w:rsidRPr="00CA290F">
        <w:rPr>
          <w:rFonts w:ascii="Calibri" w:hAnsi="Calibri" w:cs="Calibri"/>
          <w:sz w:val="24"/>
          <w:szCs w:val="24"/>
          <w:lang w:val="en"/>
        </w:rPr>
        <w:t xml:space="preserve">Xu (2022). </w:t>
      </w:r>
      <w:r w:rsidRPr="00CA290F">
        <w:rPr>
          <w:rFonts w:ascii="Calibri" w:hAnsi="Calibri" w:cs="Calibri"/>
          <w:sz w:val="24"/>
          <w:szCs w:val="24"/>
          <w:lang w:val="en"/>
        </w:rPr>
        <w:t xml:space="preserve">The effectiveness of the mixture consisting of </w:t>
      </w:r>
      <w:r w:rsidRPr="00CA290F">
        <w:rPr>
          <w:rFonts w:ascii="Calibri" w:hAnsi="Calibri" w:cs="Calibri"/>
          <w:i/>
          <w:iCs/>
          <w:sz w:val="24"/>
          <w:szCs w:val="24"/>
          <w:lang w:val="en"/>
        </w:rPr>
        <w:t>Comamonas</w:t>
      </w:r>
      <w:r w:rsidRPr="00CA290F">
        <w:rPr>
          <w:rFonts w:ascii="Calibri" w:hAnsi="Calibri" w:cs="Calibri"/>
          <w:sz w:val="24"/>
          <w:szCs w:val="24"/>
          <w:lang w:val="en"/>
        </w:rPr>
        <w:t xml:space="preserve"> </w:t>
      </w:r>
      <w:r w:rsidRPr="00CA290F">
        <w:rPr>
          <w:rFonts w:ascii="Calibri" w:hAnsi="Calibri" w:cs="Calibri"/>
          <w:i/>
          <w:iCs/>
          <w:sz w:val="24"/>
          <w:szCs w:val="24"/>
          <w:lang w:val="en"/>
        </w:rPr>
        <w:t>testosteroni</w:t>
      </w:r>
      <w:r w:rsidRPr="00CA290F">
        <w:rPr>
          <w:rFonts w:ascii="Calibri" w:hAnsi="Calibri" w:cs="Calibri"/>
          <w:sz w:val="24"/>
          <w:szCs w:val="24"/>
          <w:lang w:val="en"/>
        </w:rPr>
        <w:t xml:space="preserve">, </w:t>
      </w:r>
      <w:r w:rsidRPr="00CA290F">
        <w:rPr>
          <w:rFonts w:ascii="Calibri" w:hAnsi="Calibri" w:cs="Calibri"/>
          <w:i/>
          <w:iCs/>
          <w:sz w:val="24"/>
          <w:szCs w:val="24"/>
          <w:lang w:val="en"/>
        </w:rPr>
        <w:t>Pseudomonas putida</w:t>
      </w:r>
      <w:r w:rsidRPr="00CA290F">
        <w:rPr>
          <w:rFonts w:ascii="Calibri" w:hAnsi="Calibri" w:cs="Calibri"/>
          <w:sz w:val="24"/>
          <w:szCs w:val="24"/>
          <w:lang w:val="en"/>
        </w:rPr>
        <w:t xml:space="preserve">, </w:t>
      </w:r>
      <w:r w:rsidRPr="00CA290F">
        <w:rPr>
          <w:rFonts w:ascii="Calibri" w:hAnsi="Calibri" w:cs="Calibri"/>
          <w:i/>
          <w:iCs/>
          <w:sz w:val="24"/>
          <w:szCs w:val="24"/>
          <w:lang w:val="en"/>
        </w:rPr>
        <w:t>Acinetobacter</w:t>
      </w:r>
      <w:r w:rsidRPr="00CA290F">
        <w:rPr>
          <w:rFonts w:ascii="Calibri" w:hAnsi="Calibri" w:cs="Calibri"/>
          <w:sz w:val="24"/>
          <w:szCs w:val="24"/>
          <w:lang w:val="en"/>
        </w:rPr>
        <w:t xml:space="preserve"> </w:t>
      </w:r>
      <w:r w:rsidRPr="00CA290F">
        <w:rPr>
          <w:rFonts w:ascii="Calibri" w:hAnsi="Calibri" w:cs="Calibri"/>
          <w:i/>
          <w:iCs/>
          <w:sz w:val="24"/>
          <w:szCs w:val="24"/>
          <w:lang w:val="en"/>
        </w:rPr>
        <w:t>calcoaceticus</w:t>
      </w:r>
      <w:r w:rsidRPr="00CA290F">
        <w:rPr>
          <w:rFonts w:ascii="Calibri" w:hAnsi="Calibri" w:cs="Calibri"/>
          <w:sz w:val="24"/>
          <w:szCs w:val="24"/>
          <w:lang w:val="en"/>
        </w:rPr>
        <w:t xml:space="preserve">, </w:t>
      </w:r>
      <w:r w:rsidRPr="00CA290F">
        <w:rPr>
          <w:rFonts w:ascii="Calibri" w:hAnsi="Calibri" w:cs="Calibri"/>
          <w:i/>
          <w:iCs/>
          <w:sz w:val="24"/>
          <w:szCs w:val="24"/>
          <w:lang w:val="en"/>
        </w:rPr>
        <w:t>Rhodococcus</w:t>
      </w:r>
      <w:r w:rsidRPr="00CA290F">
        <w:rPr>
          <w:rFonts w:ascii="Calibri" w:hAnsi="Calibri" w:cs="Calibri"/>
          <w:sz w:val="24"/>
          <w:szCs w:val="24"/>
          <w:lang w:val="en"/>
        </w:rPr>
        <w:t xml:space="preserve"> sp., </w:t>
      </w:r>
      <w:r w:rsidRPr="00CA290F">
        <w:rPr>
          <w:rFonts w:ascii="Calibri" w:hAnsi="Calibri" w:cs="Calibri"/>
          <w:i/>
          <w:iCs/>
          <w:sz w:val="24"/>
          <w:szCs w:val="24"/>
          <w:lang w:val="en"/>
        </w:rPr>
        <w:t>Pseudomonas</w:t>
      </w:r>
      <w:r w:rsidRPr="00CA290F">
        <w:rPr>
          <w:rFonts w:ascii="Calibri" w:hAnsi="Calibri" w:cs="Calibri"/>
          <w:sz w:val="24"/>
          <w:szCs w:val="24"/>
          <w:lang w:val="en"/>
        </w:rPr>
        <w:t xml:space="preserve"> </w:t>
      </w:r>
      <w:r w:rsidRPr="00CA290F">
        <w:rPr>
          <w:rFonts w:ascii="Calibri" w:hAnsi="Calibri" w:cs="Calibri"/>
          <w:i/>
          <w:iCs/>
          <w:sz w:val="24"/>
          <w:szCs w:val="24"/>
          <w:lang w:val="en"/>
        </w:rPr>
        <w:t>stutzeri</w:t>
      </w:r>
      <w:r w:rsidRPr="00CA290F">
        <w:rPr>
          <w:rFonts w:ascii="Calibri" w:hAnsi="Calibri" w:cs="Calibri"/>
          <w:sz w:val="24"/>
          <w:szCs w:val="24"/>
          <w:lang w:val="en"/>
        </w:rPr>
        <w:t xml:space="preserve">, </w:t>
      </w:r>
      <w:r w:rsidRPr="00CA290F">
        <w:rPr>
          <w:rFonts w:ascii="Calibri" w:hAnsi="Calibri" w:cs="Calibri"/>
          <w:i/>
          <w:iCs/>
          <w:sz w:val="24"/>
          <w:szCs w:val="24"/>
          <w:lang w:val="en"/>
        </w:rPr>
        <w:t>Buttiauxella</w:t>
      </w:r>
      <w:r w:rsidRPr="00CA290F">
        <w:rPr>
          <w:rFonts w:ascii="Calibri" w:hAnsi="Calibri" w:cs="Calibri"/>
          <w:sz w:val="24"/>
          <w:szCs w:val="24"/>
          <w:lang w:val="en"/>
        </w:rPr>
        <w:t xml:space="preserve"> sp. and </w:t>
      </w:r>
      <w:r w:rsidRPr="00CA290F">
        <w:rPr>
          <w:rFonts w:ascii="Calibri" w:hAnsi="Calibri" w:cs="Calibri"/>
          <w:i/>
          <w:iCs/>
          <w:sz w:val="24"/>
          <w:szCs w:val="24"/>
          <w:lang w:val="en"/>
        </w:rPr>
        <w:t>Vibrio</w:t>
      </w:r>
      <w:r w:rsidRPr="00CA290F">
        <w:rPr>
          <w:rFonts w:ascii="Calibri" w:hAnsi="Calibri" w:cs="Calibri"/>
          <w:sz w:val="24"/>
          <w:szCs w:val="24"/>
          <w:lang w:val="en"/>
        </w:rPr>
        <w:t xml:space="preserve"> sp. was 83% (Xu et al., 2022). Laboratory studies have shown that consortia composed of </w:t>
      </w:r>
      <w:r w:rsidRPr="00CA290F">
        <w:rPr>
          <w:rFonts w:ascii="Calibri" w:hAnsi="Calibri" w:cs="Calibri"/>
          <w:i/>
          <w:iCs/>
          <w:sz w:val="24"/>
          <w:szCs w:val="24"/>
          <w:lang w:val="en"/>
        </w:rPr>
        <w:t>Staphylococcus</w:t>
      </w:r>
      <w:r w:rsidRPr="00CA290F">
        <w:rPr>
          <w:rFonts w:ascii="Calibri" w:hAnsi="Calibri" w:cs="Calibri"/>
          <w:sz w:val="24"/>
          <w:szCs w:val="24"/>
          <w:lang w:val="en"/>
        </w:rPr>
        <w:t xml:space="preserve"> </w:t>
      </w:r>
      <w:r w:rsidRPr="00CA290F">
        <w:rPr>
          <w:rFonts w:ascii="Calibri" w:hAnsi="Calibri" w:cs="Calibri"/>
          <w:i/>
          <w:iCs/>
          <w:sz w:val="24"/>
          <w:szCs w:val="24"/>
          <w:lang w:val="en"/>
        </w:rPr>
        <w:t>warneri</w:t>
      </w:r>
      <w:r w:rsidRPr="00CA290F">
        <w:rPr>
          <w:rFonts w:ascii="Calibri" w:hAnsi="Calibri" w:cs="Calibri"/>
          <w:sz w:val="24"/>
          <w:szCs w:val="24"/>
          <w:lang w:val="en"/>
        </w:rPr>
        <w:t xml:space="preserve"> and </w:t>
      </w:r>
      <w:r w:rsidRPr="00CA290F">
        <w:rPr>
          <w:rFonts w:ascii="Calibri" w:hAnsi="Calibri" w:cs="Calibri"/>
          <w:i/>
          <w:iCs/>
          <w:sz w:val="24"/>
          <w:szCs w:val="24"/>
          <w:lang w:val="en"/>
        </w:rPr>
        <w:t>Bacillus</w:t>
      </w:r>
      <w:r w:rsidRPr="00CA290F">
        <w:rPr>
          <w:rFonts w:ascii="Calibri" w:hAnsi="Calibri" w:cs="Calibri"/>
          <w:sz w:val="24"/>
          <w:szCs w:val="24"/>
          <w:lang w:val="en"/>
        </w:rPr>
        <w:t xml:space="preserve"> </w:t>
      </w:r>
      <w:r w:rsidRPr="00CA290F">
        <w:rPr>
          <w:rFonts w:ascii="Calibri" w:hAnsi="Calibri" w:cs="Calibri"/>
          <w:i/>
          <w:iCs/>
          <w:sz w:val="24"/>
          <w:szCs w:val="24"/>
          <w:lang w:val="en"/>
        </w:rPr>
        <w:t>pumilus</w:t>
      </w:r>
      <w:r w:rsidRPr="00CA290F">
        <w:rPr>
          <w:rFonts w:ascii="Calibri" w:hAnsi="Calibri" w:cs="Calibri"/>
          <w:sz w:val="24"/>
          <w:szCs w:val="24"/>
          <w:lang w:val="en"/>
        </w:rPr>
        <w:t xml:space="preserve"> bacteria are also effective in eliminating PAHs (PHE, PYR, BaA)</w:t>
      </w:r>
      <w:r w:rsidR="003A4727" w:rsidRPr="00CA290F">
        <w:rPr>
          <w:rFonts w:ascii="Calibri" w:hAnsi="Calibri" w:cs="Calibri"/>
          <w:sz w:val="24"/>
          <w:szCs w:val="24"/>
          <w:lang w:val="en"/>
        </w:rPr>
        <w:t xml:space="preserve">, with the </w:t>
      </w:r>
      <w:r w:rsidRPr="00CA290F">
        <w:rPr>
          <w:rFonts w:ascii="Calibri" w:hAnsi="Calibri" w:cs="Calibri"/>
          <w:sz w:val="24"/>
          <w:szCs w:val="24"/>
          <w:lang w:val="en"/>
        </w:rPr>
        <w:t>elimination efficiency reach</w:t>
      </w:r>
      <w:r w:rsidR="003A4727" w:rsidRPr="00CA290F">
        <w:rPr>
          <w:rFonts w:ascii="Calibri" w:hAnsi="Calibri" w:cs="Calibri"/>
          <w:sz w:val="24"/>
          <w:szCs w:val="24"/>
          <w:lang w:val="en"/>
        </w:rPr>
        <w:t>ing</w:t>
      </w:r>
      <w:r w:rsidRPr="00CA290F">
        <w:rPr>
          <w:rFonts w:ascii="Calibri" w:hAnsi="Calibri" w:cs="Calibri"/>
          <w:sz w:val="24"/>
          <w:szCs w:val="24"/>
          <w:lang w:val="en"/>
        </w:rPr>
        <w:t xml:space="preserve"> 90% after </w:t>
      </w:r>
      <w:r w:rsidR="003A4727" w:rsidRPr="00CA290F">
        <w:rPr>
          <w:rFonts w:ascii="Calibri" w:hAnsi="Calibri" w:cs="Calibri"/>
          <w:sz w:val="24"/>
          <w:szCs w:val="24"/>
          <w:lang w:val="en"/>
        </w:rPr>
        <w:t xml:space="preserve">three </w:t>
      </w:r>
      <w:r w:rsidRPr="00CA290F">
        <w:rPr>
          <w:rFonts w:ascii="Calibri" w:hAnsi="Calibri" w:cs="Calibri"/>
          <w:sz w:val="24"/>
          <w:szCs w:val="24"/>
          <w:lang w:val="en"/>
        </w:rPr>
        <w:t xml:space="preserve">days of experiments (Moscoso et al., 2012). </w:t>
      </w:r>
      <w:r w:rsidR="003A4727" w:rsidRPr="00CA290F">
        <w:rPr>
          <w:rFonts w:ascii="Calibri" w:hAnsi="Calibri" w:cs="Calibri"/>
          <w:sz w:val="24"/>
          <w:szCs w:val="24"/>
          <w:lang w:val="en"/>
        </w:rPr>
        <w:t xml:space="preserve">A </w:t>
      </w:r>
      <w:r w:rsidRPr="00CA290F">
        <w:rPr>
          <w:rFonts w:ascii="Calibri" w:hAnsi="Calibri" w:cs="Calibri"/>
          <w:sz w:val="24"/>
          <w:szCs w:val="24"/>
          <w:lang w:val="en"/>
        </w:rPr>
        <w:t xml:space="preserve">consortium consisting of </w:t>
      </w:r>
      <w:r w:rsidRPr="00CA290F">
        <w:rPr>
          <w:rFonts w:ascii="Calibri" w:hAnsi="Calibri" w:cs="Calibri"/>
          <w:i/>
          <w:iCs/>
          <w:sz w:val="24"/>
          <w:szCs w:val="24"/>
          <w:lang w:val="en"/>
        </w:rPr>
        <w:t>Serratia</w:t>
      </w:r>
      <w:r w:rsidRPr="00CA290F">
        <w:rPr>
          <w:rFonts w:ascii="Calibri" w:hAnsi="Calibri" w:cs="Calibri"/>
          <w:sz w:val="24"/>
          <w:szCs w:val="24"/>
          <w:lang w:val="en"/>
        </w:rPr>
        <w:t xml:space="preserve"> </w:t>
      </w:r>
      <w:r w:rsidRPr="00CA290F">
        <w:rPr>
          <w:rFonts w:ascii="Calibri" w:hAnsi="Calibri" w:cs="Calibri"/>
          <w:i/>
          <w:iCs/>
          <w:sz w:val="24"/>
          <w:szCs w:val="24"/>
          <w:lang w:val="en"/>
        </w:rPr>
        <w:t>marcescens</w:t>
      </w:r>
      <w:r w:rsidRPr="00CA290F">
        <w:rPr>
          <w:rFonts w:ascii="Calibri" w:hAnsi="Calibri" w:cs="Calibri"/>
          <w:sz w:val="24"/>
          <w:szCs w:val="24"/>
          <w:lang w:val="en"/>
        </w:rPr>
        <w:t xml:space="preserve"> L-11, </w:t>
      </w:r>
      <w:r w:rsidRPr="00CA290F">
        <w:rPr>
          <w:rFonts w:ascii="Calibri" w:hAnsi="Calibri" w:cs="Calibri"/>
          <w:i/>
          <w:iCs/>
          <w:sz w:val="24"/>
          <w:szCs w:val="24"/>
          <w:lang w:val="en"/>
        </w:rPr>
        <w:t>Streptomyces</w:t>
      </w:r>
      <w:r w:rsidRPr="00CA290F">
        <w:rPr>
          <w:rFonts w:ascii="Calibri" w:hAnsi="Calibri" w:cs="Calibri"/>
          <w:sz w:val="24"/>
          <w:szCs w:val="24"/>
          <w:lang w:val="en"/>
        </w:rPr>
        <w:t xml:space="preserve"> </w:t>
      </w:r>
      <w:r w:rsidRPr="00CA290F">
        <w:rPr>
          <w:rFonts w:ascii="Calibri" w:hAnsi="Calibri" w:cs="Calibri"/>
          <w:i/>
          <w:iCs/>
          <w:sz w:val="24"/>
          <w:szCs w:val="24"/>
          <w:lang w:val="en"/>
        </w:rPr>
        <w:t>rochei</w:t>
      </w:r>
      <w:r w:rsidRPr="00CA290F">
        <w:rPr>
          <w:rFonts w:ascii="Calibri" w:hAnsi="Calibri" w:cs="Calibri"/>
          <w:sz w:val="24"/>
          <w:szCs w:val="24"/>
          <w:lang w:val="en"/>
        </w:rPr>
        <w:t xml:space="preserve"> PAH-13 and </w:t>
      </w:r>
      <w:r w:rsidRPr="00CA290F">
        <w:rPr>
          <w:rFonts w:ascii="Calibri" w:hAnsi="Calibri" w:cs="Calibri"/>
          <w:i/>
          <w:iCs/>
          <w:sz w:val="24"/>
          <w:szCs w:val="24"/>
          <w:lang w:val="en"/>
        </w:rPr>
        <w:t>Phanerochaete</w:t>
      </w:r>
      <w:r w:rsidRPr="00CA290F">
        <w:rPr>
          <w:rFonts w:ascii="Calibri" w:hAnsi="Calibri" w:cs="Calibri"/>
          <w:sz w:val="24"/>
          <w:szCs w:val="24"/>
          <w:lang w:val="en"/>
        </w:rPr>
        <w:t xml:space="preserve"> </w:t>
      </w:r>
      <w:r w:rsidRPr="00CA290F">
        <w:rPr>
          <w:rFonts w:ascii="Calibri" w:hAnsi="Calibri" w:cs="Calibri"/>
          <w:i/>
          <w:iCs/>
          <w:sz w:val="24"/>
          <w:szCs w:val="24"/>
          <w:lang w:val="en"/>
        </w:rPr>
        <w:t>chrysosporium</w:t>
      </w:r>
      <w:r w:rsidRPr="00CA290F">
        <w:rPr>
          <w:rFonts w:ascii="Calibri" w:hAnsi="Calibri" w:cs="Calibri"/>
          <w:sz w:val="24"/>
          <w:szCs w:val="24"/>
          <w:lang w:val="en"/>
        </w:rPr>
        <w:t xml:space="preserve"> VV-18</w:t>
      </w:r>
      <w:r w:rsidR="003A4727" w:rsidRPr="00CA290F">
        <w:rPr>
          <w:rFonts w:ascii="Calibri" w:hAnsi="Calibri" w:cs="Calibri"/>
          <w:sz w:val="24"/>
          <w:szCs w:val="24"/>
          <w:lang w:val="en"/>
        </w:rPr>
        <w:t xml:space="preserve"> </w:t>
      </w:r>
      <w:r w:rsidRPr="00CA290F">
        <w:rPr>
          <w:rFonts w:ascii="Calibri" w:hAnsi="Calibri" w:cs="Calibri"/>
          <w:sz w:val="24"/>
          <w:szCs w:val="24"/>
          <w:lang w:val="en"/>
        </w:rPr>
        <w:t xml:space="preserve">was able to eliminate 60-70% of the given PAH mixture within </w:t>
      </w:r>
      <w:r w:rsidR="003A4727" w:rsidRPr="00CA290F">
        <w:rPr>
          <w:rFonts w:ascii="Calibri" w:hAnsi="Calibri" w:cs="Calibri"/>
          <w:sz w:val="24"/>
          <w:szCs w:val="24"/>
          <w:lang w:val="en"/>
        </w:rPr>
        <w:t xml:space="preserve">seven </w:t>
      </w:r>
      <w:r w:rsidRPr="00CA290F">
        <w:rPr>
          <w:rFonts w:ascii="Calibri" w:hAnsi="Calibri" w:cs="Calibri"/>
          <w:sz w:val="24"/>
          <w:szCs w:val="24"/>
          <w:lang w:val="en"/>
        </w:rPr>
        <w:t>days</w:t>
      </w:r>
      <w:r w:rsidR="003A4727" w:rsidRPr="00CA290F">
        <w:rPr>
          <w:rFonts w:ascii="Calibri" w:hAnsi="Calibri" w:cs="Calibri"/>
          <w:sz w:val="24"/>
          <w:szCs w:val="24"/>
          <w:lang w:val="en"/>
        </w:rPr>
        <w:t xml:space="preserve"> under controlled conditions</w:t>
      </w:r>
      <w:r w:rsidRPr="00CA290F">
        <w:rPr>
          <w:rFonts w:ascii="Calibri" w:hAnsi="Calibri" w:cs="Calibri"/>
          <w:sz w:val="24"/>
          <w:szCs w:val="24"/>
          <w:lang w:val="en"/>
        </w:rPr>
        <w:t xml:space="preserve">. The same consortium in </w:t>
      </w:r>
      <w:r w:rsidRPr="00CA290F">
        <w:rPr>
          <w:rFonts w:ascii="Calibri" w:hAnsi="Calibri" w:cs="Calibri"/>
          <w:i/>
          <w:iCs/>
          <w:sz w:val="24"/>
          <w:szCs w:val="24"/>
          <w:lang w:val="en"/>
        </w:rPr>
        <w:t>in situ</w:t>
      </w:r>
      <w:r w:rsidRPr="00CA290F">
        <w:rPr>
          <w:rFonts w:ascii="Calibri" w:hAnsi="Calibri" w:cs="Calibri"/>
          <w:sz w:val="24"/>
          <w:szCs w:val="24"/>
          <w:lang w:val="en"/>
        </w:rPr>
        <w:t xml:space="preserve"> conditions (soil) degraded 56-98% of the analyzed PAHs within </w:t>
      </w:r>
      <w:r w:rsidR="003A4727" w:rsidRPr="00CA290F">
        <w:rPr>
          <w:rFonts w:ascii="Calibri" w:hAnsi="Calibri" w:cs="Calibri"/>
          <w:sz w:val="24"/>
          <w:szCs w:val="24"/>
          <w:lang w:val="en"/>
        </w:rPr>
        <w:t xml:space="preserve">seven </w:t>
      </w:r>
      <w:r w:rsidRPr="00CA290F">
        <w:rPr>
          <w:rFonts w:ascii="Calibri" w:hAnsi="Calibri" w:cs="Calibri"/>
          <w:sz w:val="24"/>
          <w:szCs w:val="24"/>
          <w:lang w:val="en"/>
        </w:rPr>
        <w:t xml:space="preserve">days, and 83.5-100% </w:t>
      </w:r>
      <w:r w:rsidR="003A4727" w:rsidRPr="00CA290F">
        <w:rPr>
          <w:rFonts w:ascii="Calibri" w:hAnsi="Calibri" w:cs="Calibri"/>
          <w:sz w:val="24"/>
          <w:szCs w:val="24"/>
          <w:lang w:val="en"/>
        </w:rPr>
        <w:t xml:space="preserve">degradation </w:t>
      </w:r>
      <w:r w:rsidRPr="00CA290F">
        <w:rPr>
          <w:rFonts w:ascii="Calibri" w:hAnsi="Calibri" w:cs="Calibri"/>
          <w:sz w:val="24"/>
          <w:szCs w:val="24"/>
          <w:lang w:val="en"/>
        </w:rPr>
        <w:t>was obtained after 30 days</w:t>
      </w:r>
      <w:r w:rsidR="00220FF5" w:rsidRPr="00CA290F">
        <w:rPr>
          <w:rFonts w:ascii="Calibri" w:hAnsi="Calibri" w:cs="Calibri"/>
          <w:sz w:val="24"/>
          <w:szCs w:val="24"/>
          <w:lang w:val="en-US"/>
        </w:rPr>
        <w:t xml:space="preserve"> (</w:t>
      </w:r>
      <w:r w:rsidR="00A62725" w:rsidRPr="00CA290F">
        <w:rPr>
          <w:rFonts w:ascii="Calibri" w:hAnsi="Calibri" w:cs="Calibri"/>
          <w:sz w:val="24"/>
          <w:szCs w:val="24"/>
          <w:lang w:val="en-US"/>
        </w:rPr>
        <w:t>Sharma et al., 2016)</w:t>
      </w:r>
      <w:r w:rsidR="00220FF5" w:rsidRPr="00CA290F">
        <w:rPr>
          <w:rFonts w:ascii="Calibri" w:hAnsi="Calibri" w:cs="Calibri"/>
          <w:sz w:val="24"/>
          <w:szCs w:val="24"/>
          <w:lang w:val="en-US"/>
        </w:rPr>
        <w:t xml:space="preserve">.  </w:t>
      </w:r>
    </w:p>
    <w:p w14:paraId="6E48ECB7" w14:textId="4C517596" w:rsidR="00CE1702" w:rsidRPr="00CA290F" w:rsidRDefault="00CE1702" w:rsidP="00E42038">
      <w:pPr>
        <w:pStyle w:val="Akapitzlist"/>
        <w:numPr>
          <w:ilvl w:val="1"/>
          <w:numId w:val="10"/>
        </w:numPr>
        <w:spacing w:line="480" w:lineRule="auto"/>
        <w:ind w:left="426"/>
        <w:outlineLvl w:val="1"/>
        <w:rPr>
          <w:rFonts w:ascii="Calibri" w:hAnsi="Calibri" w:cs="Calibri"/>
          <w:b/>
          <w:bCs/>
          <w:sz w:val="24"/>
          <w:szCs w:val="24"/>
        </w:rPr>
      </w:pPr>
      <w:bookmarkStart w:id="44" w:name="_Toc212824101"/>
      <w:r w:rsidRPr="00CA290F">
        <w:rPr>
          <w:rFonts w:ascii="Calibri" w:hAnsi="Calibri" w:cs="Calibri"/>
          <w:b/>
          <w:bCs/>
          <w:sz w:val="24"/>
          <w:szCs w:val="24"/>
        </w:rPr>
        <w:t>Phytoremediation</w:t>
      </w:r>
      <w:bookmarkEnd w:id="44"/>
    </w:p>
    <w:p w14:paraId="7ABC9C25" w14:textId="0DD9543E" w:rsidR="009C7656" w:rsidRPr="00CA290F" w:rsidRDefault="00B46BCE" w:rsidP="00483E79">
      <w:pPr>
        <w:spacing w:after="0" w:line="480" w:lineRule="auto"/>
        <w:jc w:val="both"/>
        <w:rPr>
          <w:rFonts w:ascii="Calibri" w:hAnsi="Calibri" w:cs="Calibri"/>
          <w:sz w:val="24"/>
          <w:szCs w:val="24"/>
          <w:lang w:val="en"/>
        </w:rPr>
      </w:pPr>
      <w:r w:rsidRPr="00CA290F">
        <w:rPr>
          <w:rFonts w:ascii="Calibri" w:hAnsi="Calibri" w:cs="Calibri"/>
          <w:sz w:val="24"/>
          <w:szCs w:val="24"/>
          <w:lang w:val="en"/>
        </w:rPr>
        <w:t xml:space="preserve">Phytoremediation should be understood as </w:t>
      </w:r>
      <w:r w:rsidR="009C7656" w:rsidRPr="00CA290F">
        <w:rPr>
          <w:rFonts w:ascii="Calibri" w:hAnsi="Calibri" w:cs="Calibri"/>
          <w:sz w:val="24"/>
          <w:szCs w:val="24"/>
          <w:lang w:val="en"/>
        </w:rPr>
        <w:t xml:space="preserve">the </w:t>
      </w:r>
      <w:r w:rsidRPr="00CA290F">
        <w:rPr>
          <w:rFonts w:ascii="Calibri" w:hAnsi="Calibri" w:cs="Calibri"/>
          <w:sz w:val="24"/>
          <w:szCs w:val="24"/>
          <w:lang w:val="en"/>
        </w:rPr>
        <w:t>degradation, extraction, or stabilization of pollutants in a given matrix</w:t>
      </w:r>
      <w:r w:rsidR="009C7656" w:rsidRPr="00CA290F">
        <w:rPr>
          <w:rFonts w:ascii="Calibri" w:hAnsi="Calibri" w:cs="Calibri"/>
          <w:sz w:val="24"/>
          <w:szCs w:val="24"/>
          <w:lang w:val="en"/>
        </w:rPr>
        <w:t xml:space="preserve"> by employing processes based on the use of plants, </w:t>
      </w:r>
      <w:r w:rsidRPr="00CA290F">
        <w:rPr>
          <w:rFonts w:ascii="Calibri" w:hAnsi="Calibri" w:cs="Calibri"/>
          <w:sz w:val="24"/>
          <w:szCs w:val="24"/>
          <w:lang w:val="en"/>
        </w:rPr>
        <w:t xml:space="preserve">such as volatilization, rhizoremediation, phytotransformation, and phytostabilization. All of these mechanisms are supposed to </w:t>
      </w:r>
      <w:r w:rsidR="009C7656" w:rsidRPr="00CA290F">
        <w:rPr>
          <w:rFonts w:ascii="Calibri" w:hAnsi="Calibri" w:cs="Calibri"/>
          <w:sz w:val="24"/>
          <w:szCs w:val="24"/>
          <w:lang w:val="en"/>
        </w:rPr>
        <w:t xml:space="preserve">favor the </w:t>
      </w:r>
      <w:r w:rsidRPr="00CA290F">
        <w:rPr>
          <w:rFonts w:ascii="Calibri" w:hAnsi="Calibri" w:cs="Calibri"/>
          <w:sz w:val="24"/>
          <w:szCs w:val="24"/>
          <w:lang w:val="en"/>
        </w:rPr>
        <w:t xml:space="preserve">decomposition of organic pollutants into simpler molecules or their incorporation into plant structures (Gupte et al., 2016). </w:t>
      </w:r>
    </w:p>
    <w:p w14:paraId="3A9DC0A3" w14:textId="256AE8B5" w:rsidR="00A1238A" w:rsidRPr="00CA290F" w:rsidRDefault="009C7656" w:rsidP="00483E79">
      <w:pPr>
        <w:spacing w:after="240" w:line="480" w:lineRule="auto"/>
        <w:jc w:val="both"/>
        <w:rPr>
          <w:rFonts w:ascii="Calibri" w:hAnsi="Calibri" w:cs="Calibri"/>
          <w:iCs/>
          <w:sz w:val="24"/>
          <w:szCs w:val="24"/>
          <w:lang w:val="en-US"/>
        </w:rPr>
      </w:pPr>
      <w:r w:rsidRPr="00CA290F">
        <w:rPr>
          <w:rFonts w:ascii="Calibri" w:hAnsi="Calibri" w:cs="Calibri"/>
          <w:sz w:val="24"/>
          <w:szCs w:val="24"/>
          <w:lang w:val="en"/>
        </w:rPr>
        <w:t>P</w:t>
      </w:r>
      <w:r w:rsidR="00B46BCE" w:rsidRPr="00CA290F">
        <w:rPr>
          <w:rFonts w:ascii="Calibri" w:hAnsi="Calibri" w:cs="Calibri"/>
          <w:sz w:val="24"/>
          <w:szCs w:val="24"/>
          <w:lang w:val="en"/>
        </w:rPr>
        <w:t xml:space="preserve">lants of the species </w:t>
      </w:r>
      <w:r w:rsidR="00B46BCE" w:rsidRPr="00CA290F">
        <w:rPr>
          <w:rFonts w:ascii="Calibri" w:hAnsi="Calibri" w:cs="Calibri"/>
          <w:i/>
          <w:iCs/>
          <w:sz w:val="24"/>
          <w:szCs w:val="24"/>
          <w:lang w:val="en"/>
        </w:rPr>
        <w:t>Phragmites</w:t>
      </w:r>
      <w:r w:rsidR="00B46BCE" w:rsidRPr="00CA290F">
        <w:rPr>
          <w:rFonts w:ascii="Calibri" w:hAnsi="Calibri" w:cs="Calibri"/>
          <w:sz w:val="24"/>
          <w:szCs w:val="24"/>
          <w:lang w:val="en"/>
        </w:rPr>
        <w:t xml:space="preserve"> </w:t>
      </w:r>
      <w:r w:rsidR="00B46BCE" w:rsidRPr="00CA290F">
        <w:rPr>
          <w:rFonts w:ascii="Calibri" w:hAnsi="Calibri" w:cs="Calibri"/>
          <w:i/>
          <w:iCs/>
          <w:sz w:val="24"/>
          <w:szCs w:val="24"/>
          <w:lang w:val="en"/>
        </w:rPr>
        <w:t>australis</w:t>
      </w:r>
      <w:r w:rsidR="00B46BCE" w:rsidRPr="00CA290F">
        <w:rPr>
          <w:rFonts w:ascii="Calibri" w:hAnsi="Calibri" w:cs="Calibri"/>
          <w:sz w:val="24"/>
          <w:szCs w:val="24"/>
          <w:lang w:val="en"/>
        </w:rPr>
        <w:t xml:space="preserve"> and </w:t>
      </w:r>
      <w:r w:rsidR="00B46BCE" w:rsidRPr="00CA290F">
        <w:rPr>
          <w:rFonts w:ascii="Calibri" w:hAnsi="Calibri" w:cs="Calibri"/>
          <w:i/>
          <w:iCs/>
          <w:sz w:val="24"/>
          <w:szCs w:val="24"/>
          <w:lang w:val="en"/>
        </w:rPr>
        <w:t>Typha</w:t>
      </w:r>
      <w:r w:rsidR="00B46BCE" w:rsidRPr="00CA290F">
        <w:rPr>
          <w:rFonts w:ascii="Calibri" w:hAnsi="Calibri" w:cs="Calibri"/>
          <w:sz w:val="24"/>
          <w:szCs w:val="24"/>
          <w:lang w:val="en"/>
        </w:rPr>
        <w:t xml:space="preserve"> </w:t>
      </w:r>
      <w:r w:rsidR="00B46BCE" w:rsidRPr="00CA290F">
        <w:rPr>
          <w:rFonts w:ascii="Calibri" w:hAnsi="Calibri" w:cs="Calibri"/>
          <w:i/>
          <w:iCs/>
          <w:sz w:val="24"/>
          <w:szCs w:val="24"/>
          <w:lang w:val="en"/>
        </w:rPr>
        <w:t>domingensis</w:t>
      </w:r>
      <w:r w:rsidR="00B46BCE" w:rsidRPr="00CA290F">
        <w:rPr>
          <w:rFonts w:ascii="Calibri" w:hAnsi="Calibri" w:cs="Calibri"/>
          <w:sz w:val="24"/>
          <w:szCs w:val="24"/>
          <w:lang w:val="en"/>
        </w:rPr>
        <w:t xml:space="preserve"> can be effective in the phytoremediation of river sediments, </w:t>
      </w:r>
      <w:r w:rsidRPr="00CA290F">
        <w:rPr>
          <w:rFonts w:ascii="Calibri" w:hAnsi="Calibri" w:cs="Calibri"/>
          <w:sz w:val="24"/>
          <w:szCs w:val="24"/>
          <w:lang w:val="en"/>
        </w:rPr>
        <w:t xml:space="preserve">where they </w:t>
      </w:r>
      <w:r w:rsidR="00B46BCE" w:rsidRPr="00CA290F">
        <w:rPr>
          <w:rFonts w:ascii="Calibri" w:hAnsi="Calibri" w:cs="Calibri"/>
          <w:sz w:val="24"/>
          <w:szCs w:val="24"/>
          <w:lang w:val="en"/>
        </w:rPr>
        <w:t>accumulat</w:t>
      </w:r>
      <w:r w:rsidRPr="00CA290F">
        <w:rPr>
          <w:rFonts w:ascii="Calibri" w:hAnsi="Calibri" w:cs="Calibri"/>
          <w:sz w:val="24"/>
          <w:szCs w:val="24"/>
          <w:lang w:val="en"/>
        </w:rPr>
        <w:t>e</w:t>
      </w:r>
      <w:r w:rsidR="00B46BCE" w:rsidRPr="00CA290F">
        <w:rPr>
          <w:rFonts w:ascii="Calibri" w:hAnsi="Calibri" w:cs="Calibri"/>
          <w:sz w:val="24"/>
          <w:szCs w:val="24"/>
          <w:lang w:val="en"/>
        </w:rPr>
        <w:t xml:space="preserve"> PAHs in </w:t>
      </w:r>
      <w:r w:rsidRPr="00CA290F">
        <w:rPr>
          <w:rFonts w:ascii="Calibri" w:hAnsi="Calibri" w:cs="Calibri"/>
          <w:sz w:val="24"/>
          <w:szCs w:val="24"/>
          <w:lang w:val="en"/>
        </w:rPr>
        <w:t xml:space="preserve">both </w:t>
      </w:r>
      <w:r w:rsidR="00B46BCE" w:rsidRPr="00CA290F">
        <w:rPr>
          <w:rFonts w:ascii="Calibri" w:hAnsi="Calibri" w:cs="Calibri"/>
          <w:sz w:val="24"/>
          <w:szCs w:val="24"/>
          <w:lang w:val="en"/>
        </w:rPr>
        <w:t xml:space="preserve">the roots </w:t>
      </w:r>
      <w:r w:rsidRPr="00CA290F">
        <w:rPr>
          <w:rFonts w:ascii="Calibri" w:hAnsi="Calibri" w:cs="Calibri"/>
          <w:sz w:val="24"/>
          <w:szCs w:val="24"/>
          <w:lang w:val="en"/>
        </w:rPr>
        <w:t xml:space="preserve">and </w:t>
      </w:r>
      <w:r w:rsidR="00B46BCE" w:rsidRPr="00CA290F">
        <w:rPr>
          <w:rFonts w:ascii="Calibri" w:hAnsi="Calibri" w:cs="Calibri"/>
          <w:sz w:val="24"/>
          <w:szCs w:val="24"/>
          <w:lang w:val="en"/>
        </w:rPr>
        <w:t xml:space="preserve">the shoots (Alwan, 2016). </w:t>
      </w:r>
      <w:r w:rsidR="00746572" w:rsidRPr="00CA290F">
        <w:rPr>
          <w:rFonts w:ascii="Calibri" w:hAnsi="Calibri" w:cs="Calibri"/>
          <w:sz w:val="24"/>
          <w:szCs w:val="24"/>
          <w:lang w:val="en"/>
        </w:rPr>
        <w:t xml:space="preserve">One good example of the potential of phytoremediation can be seen in one study </w:t>
      </w:r>
      <w:r w:rsidR="00B46BCE" w:rsidRPr="00CA290F">
        <w:rPr>
          <w:rFonts w:ascii="Calibri" w:hAnsi="Calibri" w:cs="Calibri"/>
          <w:sz w:val="24"/>
          <w:szCs w:val="24"/>
          <w:lang w:val="en"/>
        </w:rPr>
        <w:t>conducted in mesocosms</w:t>
      </w:r>
      <w:r w:rsidR="00746572" w:rsidRPr="00CA290F">
        <w:rPr>
          <w:rFonts w:ascii="Calibri" w:hAnsi="Calibri" w:cs="Calibri"/>
          <w:sz w:val="24"/>
          <w:szCs w:val="24"/>
          <w:lang w:val="en"/>
        </w:rPr>
        <w:t xml:space="preserve">, where </w:t>
      </w:r>
      <w:r w:rsidR="00B46BCE" w:rsidRPr="00CA290F">
        <w:rPr>
          <w:rFonts w:ascii="Calibri" w:hAnsi="Calibri" w:cs="Calibri"/>
          <w:i/>
          <w:iCs/>
          <w:sz w:val="24"/>
          <w:szCs w:val="24"/>
          <w:lang w:val="en"/>
        </w:rPr>
        <w:t>Rhizophora mangle</w:t>
      </w:r>
      <w:r w:rsidR="00B46BCE" w:rsidRPr="00CA290F">
        <w:rPr>
          <w:rFonts w:ascii="Calibri" w:hAnsi="Calibri" w:cs="Calibri"/>
          <w:sz w:val="24"/>
          <w:szCs w:val="24"/>
          <w:lang w:val="en"/>
        </w:rPr>
        <w:t xml:space="preserve"> </w:t>
      </w:r>
      <w:r w:rsidR="00746572" w:rsidRPr="00CA290F">
        <w:rPr>
          <w:rFonts w:ascii="Calibri" w:hAnsi="Calibri" w:cs="Calibri"/>
          <w:sz w:val="24"/>
          <w:szCs w:val="24"/>
          <w:lang w:val="en"/>
        </w:rPr>
        <w:t xml:space="preserve">was used </w:t>
      </w:r>
      <w:r w:rsidR="00B46BCE" w:rsidRPr="00CA290F">
        <w:rPr>
          <w:rFonts w:ascii="Calibri" w:hAnsi="Calibri" w:cs="Calibri"/>
          <w:sz w:val="24"/>
          <w:szCs w:val="24"/>
          <w:lang w:val="en"/>
        </w:rPr>
        <w:t xml:space="preserve">to eliminate PAHs </w:t>
      </w:r>
      <w:r w:rsidR="00B46BCE" w:rsidRPr="00CA290F">
        <w:rPr>
          <w:rFonts w:ascii="Calibri" w:hAnsi="Calibri" w:cs="Calibri"/>
          <w:sz w:val="24"/>
          <w:szCs w:val="24"/>
          <w:lang w:val="en"/>
        </w:rPr>
        <w:lastRenderedPageBreak/>
        <w:t>from mangrove sediments contaminated with crude oil</w:t>
      </w:r>
      <w:r w:rsidR="00746572" w:rsidRPr="00CA290F">
        <w:rPr>
          <w:rFonts w:ascii="Calibri" w:hAnsi="Calibri" w:cs="Calibri"/>
          <w:sz w:val="24"/>
          <w:szCs w:val="24"/>
          <w:lang w:val="en"/>
        </w:rPr>
        <w:t>; the plant based system achieved 61% efficiency</w:t>
      </w:r>
      <w:r w:rsidR="00B46BCE" w:rsidRPr="00CA290F">
        <w:rPr>
          <w:rFonts w:ascii="Calibri" w:hAnsi="Calibri" w:cs="Calibri"/>
          <w:sz w:val="24"/>
          <w:szCs w:val="24"/>
          <w:lang w:val="en"/>
        </w:rPr>
        <w:t xml:space="preserve">, while the </w:t>
      </w:r>
      <w:r w:rsidR="00746572" w:rsidRPr="00CA290F">
        <w:rPr>
          <w:rFonts w:ascii="Calibri" w:hAnsi="Calibri" w:cs="Calibri"/>
          <w:sz w:val="24"/>
          <w:szCs w:val="24"/>
          <w:lang w:val="en"/>
        </w:rPr>
        <w:t xml:space="preserve">plant-free </w:t>
      </w:r>
      <w:r w:rsidR="00B46BCE" w:rsidRPr="00CA290F">
        <w:rPr>
          <w:rFonts w:ascii="Calibri" w:hAnsi="Calibri" w:cs="Calibri"/>
          <w:sz w:val="24"/>
          <w:szCs w:val="24"/>
          <w:lang w:val="en"/>
        </w:rPr>
        <w:t xml:space="preserve">control system achieved </w:t>
      </w:r>
      <w:r w:rsidR="00746572" w:rsidRPr="00CA290F">
        <w:rPr>
          <w:rFonts w:ascii="Calibri" w:hAnsi="Calibri" w:cs="Calibri"/>
          <w:sz w:val="24"/>
          <w:szCs w:val="24"/>
          <w:lang w:val="en"/>
        </w:rPr>
        <w:t xml:space="preserve">only </w:t>
      </w:r>
      <w:r w:rsidR="00B46BCE" w:rsidRPr="00CA290F">
        <w:rPr>
          <w:rFonts w:ascii="Calibri" w:hAnsi="Calibri" w:cs="Calibri"/>
          <w:sz w:val="24"/>
          <w:szCs w:val="24"/>
          <w:lang w:val="en"/>
        </w:rPr>
        <w:t xml:space="preserve">50% </w:t>
      </w:r>
      <w:r w:rsidR="00746572" w:rsidRPr="00CA290F">
        <w:rPr>
          <w:rFonts w:ascii="Calibri" w:hAnsi="Calibri" w:cs="Calibri"/>
          <w:sz w:val="24"/>
          <w:szCs w:val="24"/>
          <w:lang w:val="en"/>
        </w:rPr>
        <w:t xml:space="preserve">removal </w:t>
      </w:r>
      <w:r w:rsidR="00B46BCE" w:rsidRPr="00CA290F">
        <w:rPr>
          <w:rFonts w:ascii="Calibri" w:hAnsi="Calibri" w:cs="Calibri"/>
          <w:sz w:val="24"/>
          <w:szCs w:val="24"/>
          <w:lang w:val="en"/>
        </w:rPr>
        <w:t xml:space="preserve">(Verâne et al., 2020). Similarly, </w:t>
      </w:r>
      <w:r w:rsidR="00B46BCE" w:rsidRPr="00CA290F">
        <w:rPr>
          <w:rFonts w:ascii="Calibri" w:hAnsi="Calibri" w:cs="Calibri"/>
          <w:i/>
          <w:iCs/>
          <w:sz w:val="24"/>
          <w:szCs w:val="24"/>
          <w:lang w:val="en"/>
        </w:rPr>
        <w:t>Hydrilla verticillata, Myriophyllum verticillatum, Vallisneria spiralis</w:t>
      </w:r>
      <w:r w:rsidR="00B46BCE" w:rsidRPr="00CA290F">
        <w:rPr>
          <w:rFonts w:ascii="Calibri" w:hAnsi="Calibri" w:cs="Calibri"/>
          <w:sz w:val="24"/>
          <w:szCs w:val="24"/>
          <w:lang w:val="en"/>
        </w:rPr>
        <w:t xml:space="preserve"> and </w:t>
      </w:r>
      <w:r w:rsidR="00B46BCE" w:rsidRPr="00CA290F">
        <w:rPr>
          <w:rFonts w:ascii="Calibri" w:hAnsi="Calibri" w:cs="Calibri"/>
          <w:i/>
          <w:iCs/>
          <w:sz w:val="24"/>
          <w:szCs w:val="24"/>
          <w:lang w:val="en"/>
        </w:rPr>
        <w:t>Potamogeton</w:t>
      </w:r>
      <w:r w:rsidR="00B46BCE" w:rsidRPr="00CA290F">
        <w:rPr>
          <w:rFonts w:ascii="Calibri" w:hAnsi="Calibri" w:cs="Calibri"/>
          <w:sz w:val="24"/>
          <w:szCs w:val="24"/>
          <w:lang w:val="en"/>
        </w:rPr>
        <w:t xml:space="preserve"> </w:t>
      </w:r>
      <w:r w:rsidR="00B46BCE" w:rsidRPr="00CA290F">
        <w:rPr>
          <w:rFonts w:ascii="Calibri" w:hAnsi="Calibri" w:cs="Calibri"/>
          <w:i/>
          <w:iCs/>
          <w:sz w:val="24"/>
          <w:szCs w:val="24"/>
          <w:lang w:val="en"/>
        </w:rPr>
        <w:t>crispus</w:t>
      </w:r>
      <w:r w:rsidR="00746572" w:rsidRPr="00CA290F">
        <w:rPr>
          <w:rFonts w:ascii="Calibri" w:hAnsi="Calibri" w:cs="Calibri"/>
          <w:sz w:val="24"/>
          <w:szCs w:val="24"/>
          <w:lang w:val="en"/>
        </w:rPr>
        <w:t xml:space="preserve"> </w:t>
      </w:r>
      <w:r w:rsidR="00B46BCE" w:rsidRPr="00CA290F">
        <w:rPr>
          <w:rFonts w:ascii="Calibri" w:hAnsi="Calibri" w:cs="Calibri"/>
          <w:sz w:val="24"/>
          <w:szCs w:val="24"/>
          <w:lang w:val="en"/>
        </w:rPr>
        <w:t>were found to be effective in removing phenanthrene and pyrene from river sediments</w:t>
      </w:r>
      <w:r w:rsidR="00746572" w:rsidRPr="00CA290F">
        <w:rPr>
          <w:rFonts w:ascii="Calibri" w:hAnsi="Calibri" w:cs="Calibri"/>
          <w:sz w:val="24"/>
          <w:szCs w:val="24"/>
          <w:lang w:val="en"/>
        </w:rPr>
        <w:t xml:space="preserve">: </w:t>
      </w:r>
      <w:r w:rsidR="00B46BCE" w:rsidRPr="00CA290F">
        <w:rPr>
          <w:rFonts w:ascii="Calibri" w:hAnsi="Calibri" w:cs="Calibri"/>
          <w:sz w:val="24"/>
          <w:szCs w:val="24"/>
          <w:lang w:val="en"/>
        </w:rPr>
        <w:t>the presence of plants increased the degradation of phenanthrene by 14.1–51.4% and pyrene by 7.4–44.1%</w:t>
      </w:r>
      <w:r w:rsidR="00746572" w:rsidRPr="00CA290F">
        <w:rPr>
          <w:rFonts w:ascii="Calibri" w:hAnsi="Calibri" w:cs="Calibri"/>
          <w:sz w:val="24"/>
          <w:szCs w:val="24"/>
          <w:lang w:val="en"/>
        </w:rPr>
        <w:t xml:space="preserve"> compared to control</w:t>
      </w:r>
      <w:r w:rsidR="007E29AB" w:rsidRPr="00CA290F">
        <w:rPr>
          <w:rFonts w:ascii="Calibri" w:hAnsi="Calibri" w:cs="Calibri"/>
          <w:sz w:val="24"/>
          <w:szCs w:val="24"/>
          <w:lang w:val="en"/>
        </w:rPr>
        <w:t>s</w:t>
      </w:r>
      <w:r w:rsidR="00746572" w:rsidRPr="00CA290F">
        <w:rPr>
          <w:rFonts w:ascii="Calibri" w:hAnsi="Calibri" w:cs="Calibri"/>
          <w:sz w:val="24"/>
          <w:szCs w:val="24"/>
          <w:lang w:val="en"/>
        </w:rPr>
        <w:t>, i.e. sediment without plants</w:t>
      </w:r>
      <w:r w:rsidR="00B46BCE" w:rsidRPr="00CA290F">
        <w:rPr>
          <w:rFonts w:ascii="Calibri" w:hAnsi="Calibri" w:cs="Calibri"/>
          <w:sz w:val="24"/>
          <w:szCs w:val="24"/>
          <w:lang w:val="en"/>
        </w:rPr>
        <w:t xml:space="preserve">. This efficiency can be attributed to </w:t>
      </w:r>
      <w:r w:rsidR="007E29AB" w:rsidRPr="00CA290F">
        <w:rPr>
          <w:rFonts w:ascii="Calibri" w:hAnsi="Calibri" w:cs="Calibri"/>
          <w:sz w:val="24"/>
          <w:szCs w:val="24"/>
          <w:lang w:val="en"/>
        </w:rPr>
        <w:t xml:space="preserve">the plant roots increasing </w:t>
      </w:r>
      <w:r w:rsidR="00B46BCE" w:rsidRPr="00CA290F">
        <w:rPr>
          <w:rFonts w:ascii="Calibri" w:hAnsi="Calibri" w:cs="Calibri"/>
          <w:sz w:val="24"/>
          <w:szCs w:val="24"/>
          <w:lang w:val="en"/>
        </w:rPr>
        <w:t>the redox potential in the sediments, thus supporting the biodegradation processes</w:t>
      </w:r>
      <w:r w:rsidR="007E29AB" w:rsidRPr="00CA290F">
        <w:rPr>
          <w:rFonts w:ascii="Calibri" w:hAnsi="Calibri" w:cs="Calibri"/>
          <w:sz w:val="24"/>
          <w:szCs w:val="24"/>
          <w:lang w:val="en"/>
        </w:rPr>
        <w:t xml:space="preserve">, and underlining the </w:t>
      </w:r>
      <w:r w:rsidR="00B46BCE" w:rsidRPr="00CA290F">
        <w:rPr>
          <w:rFonts w:ascii="Calibri" w:hAnsi="Calibri" w:cs="Calibri"/>
          <w:sz w:val="24"/>
          <w:szCs w:val="24"/>
          <w:lang w:val="en"/>
        </w:rPr>
        <w:t xml:space="preserve">inseparable synergism between microorganisms and plants </w:t>
      </w:r>
      <w:r w:rsidR="00E91688" w:rsidRPr="00CA290F">
        <w:rPr>
          <w:rFonts w:ascii="Calibri" w:hAnsi="Calibri" w:cs="Calibri"/>
          <w:iCs/>
          <w:sz w:val="24"/>
          <w:szCs w:val="24"/>
          <w:lang w:val="en-US"/>
        </w:rPr>
        <w:t>(He &amp; Chi, 2016).</w:t>
      </w:r>
    </w:p>
    <w:p w14:paraId="121CE41A" w14:textId="77777777" w:rsidR="00D014D8" w:rsidRPr="00CA290F" w:rsidRDefault="00D014D8" w:rsidP="00483E79">
      <w:pPr>
        <w:spacing w:after="240" w:line="480" w:lineRule="auto"/>
        <w:jc w:val="both"/>
        <w:rPr>
          <w:rFonts w:ascii="Calibri" w:hAnsi="Calibri" w:cs="Calibri"/>
          <w:sz w:val="24"/>
          <w:szCs w:val="24"/>
          <w:lang w:val="en-US"/>
        </w:rPr>
      </w:pPr>
    </w:p>
    <w:p w14:paraId="3ADE5191" w14:textId="3E9C60D3" w:rsidR="00BA3979" w:rsidRPr="00CA290F" w:rsidRDefault="00BA3979" w:rsidP="00E42038">
      <w:pPr>
        <w:pStyle w:val="Akapitzlist"/>
        <w:numPr>
          <w:ilvl w:val="0"/>
          <w:numId w:val="10"/>
        </w:numPr>
        <w:spacing w:line="480" w:lineRule="auto"/>
        <w:ind w:left="284"/>
        <w:outlineLvl w:val="0"/>
        <w:rPr>
          <w:rFonts w:ascii="Calibri" w:hAnsi="Calibri" w:cs="Calibri"/>
          <w:b/>
          <w:bCs/>
          <w:sz w:val="24"/>
          <w:szCs w:val="24"/>
          <w:lang w:val="en-US"/>
        </w:rPr>
      </w:pPr>
      <w:bookmarkStart w:id="45" w:name="_Toc212824102"/>
      <w:r w:rsidRPr="00CA290F">
        <w:rPr>
          <w:rFonts w:ascii="Calibri" w:hAnsi="Calibri" w:cs="Calibri"/>
          <w:b/>
          <w:bCs/>
          <w:sz w:val="24"/>
          <w:szCs w:val="24"/>
          <w:lang w:val="en-US"/>
        </w:rPr>
        <w:t>Conclusions</w:t>
      </w:r>
      <w:bookmarkEnd w:id="45"/>
      <w:r w:rsidR="00263583" w:rsidRPr="00CA290F">
        <w:rPr>
          <w:rFonts w:ascii="Calibri" w:hAnsi="Calibri" w:cs="Calibri"/>
          <w:b/>
          <w:bCs/>
          <w:sz w:val="24"/>
          <w:szCs w:val="24"/>
          <w:lang w:val="en-US"/>
        </w:rPr>
        <w:t xml:space="preserve"> </w:t>
      </w:r>
    </w:p>
    <w:p w14:paraId="4F3E7A9C" w14:textId="623C95F6" w:rsidR="00B46BCE" w:rsidRPr="00CA290F" w:rsidRDefault="00B46BCE" w:rsidP="00483E79">
      <w:pPr>
        <w:spacing w:after="0" w:line="480" w:lineRule="auto"/>
        <w:jc w:val="both"/>
        <w:rPr>
          <w:rFonts w:ascii="Calibri" w:hAnsi="Calibri" w:cs="Calibri"/>
          <w:sz w:val="24"/>
          <w:szCs w:val="24"/>
          <w:lang w:val="en"/>
        </w:rPr>
      </w:pPr>
      <w:r w:rsidRPr="00CA290F">
        <w:rPr>
          <w:rFonts w:ascii="Calibri" w:hAnsi="Calibri" w:cs="Calibri"/>
          <w:sz w:val="24"/>
          <w:szCs w:val="24"/>
          <w:lang w:val="en"/>
        </w:rPr>
        <w:t xml:space="preserve">In order to limit the transport of PAHs to such large water bodies as the Baltic Sea, it is important to </w:t>
      </w:r>
      <w:r w:rsidR="00A53ABA" w:rsidRPr="00CA290F">
        <w:rPr>
          <w:rFonts w:ascii="Calibri" w:hAnsi="Calibri" w:cs="Calibri"/>
          <w:sz w:val="24"/>
          <w:szCs w:val="24"/>
          <w:lang w:val="en"/>
        </w:rPr>
        <w:t xml:space="preserve">identify their sources of </w:t>
      </w:r>
      <w:r w:rsidRPr="00CA290F">
        <w:rPr>
          <w:rFonts w:ascii="Calibri" w:hAnsi="Calibri" w:cs="Calibri"/>
          <w:sz w:val="24"/>
          <w:szCs w:val="24"/>
          <w:lang w:val="en"/>
        </w:rPr>
        <w:t xml:space="preserve">emission to surface waters. The </w:t>
      </w:r>
      <w:r w:rsidR="00A53ABA" w:rsidRPr="00CA290F">
        <w:rPr>
          <w:rFonts w:ascii="Calibri" w:hAnsi="Calibri" w:cs="Calibri"/>
          <w:sz w:val="24"/>
          <w:szCs w:val="24"/>
          <w:lang w:val="en"/>
        </w:rPr>
        <w:t xml:space="preserve">present </w:t>
      </w:r>
      <w:r w:rsidRPr="00CA290F">
        <w:rPr>
          <w:rFonts w:ascii="Calibri" w:hAnsi="Calibri" w:cs="Calibri"/>
          <w:sz w:val="24"/>
          <w:szCs w:val="24"/>
          <w:lang w:val="en"/>
        </w:rPr>
        <w:t xml:space="preserve">analyses </w:t>
      </w:r>
      <w:r w:rsidR="00A53ABA" w:rsidRPr="00CA290F">
        <w:rPr>
          <w:rFonts w:ascii="Calibri" w:hAnsi="Calibri" w:cs="Calibri"/>
          <w:sz w:val="24"/>
          <w:szCs w:val="24"/>
          <w:lang w:val="en"/>
        </w:rPr>
        <w:t xml:space="preserve">indicate </w:t>
      </w:r>
      <w:r w:rsidRPr="00CA290F">
        <w:rPr>
          <w:rFonts w:ascii="Calibri" w:hAnsi="Calibri" w:cs="Calibri"/>
          <w:sz w:val="24"/>
          <w:szCs w:val="24"/>
          <w:lang w:val="en"/>
        </w:rPr>
        <w:t xml:space="preserve">that </w:t>
      </w:r>
      <w:r w:rsidR="00A53ABA" w:rsidRPr="00CA290F">
        <w:rPr>
          <w:rFonts w:ascii="Calibri" w:hAnsi="Calibri" w:cs="Calibri"/>
          <w:sz w:val="24"/>
          <w:szCs w:val="24"/>
          <w:lang w:val="en"/>
        </w:rPr>
        <w:t>municipal wastewater treatment plants (</w:t>
      </w:r>
      <w:r w:rsidRPr="00CA290F">
        <w:rPr>
          <w:rFonts w:ascii="Calibri" w:hAnsi="Calibri" w:cs="Calibri"/>
          <w:sz w:val="24"/>
          <w:szCs w:val="24"/>
          <w:lang w:val="en"/>
        </w:rPr>
        <w:t>WWTPs</w:t>
      </w:r>
      <w:r w:rsidR="00A53ABA" w:rsidRPr="00CA290F">
        <w:rPr>
          <w:rFonts w:ascii="Calibri" w:hAnsi="Calibri" w:cs="Calibri"/>
          <w:sz w:val="24"/>
          <w:szCs w:val="24"/>
          <w:lang w:val="en"/>
        </w:rPr>
        <w:t>)</w:t>
      </w:r>
      <w:r w:rsidRPr="00CA290F">
        <w:rPr>
          <w:rFonts w:ascii="Calibri" w:hAnsi="Calibri" w:cs="Calibri"/>
          <w:sz w:val="24"/>
          <w:szCs w:val="24"/>
          <w:lang w:val="en"/>
        </w:rPr>
        <w:t xml:space="preserve"> and industrial plants are significant point sources of pollution of aquatic ecosystems. </w:t>
      </w:r>
      <w:r w:rsidR="00BD2C29" w:rsidRPr="00CA290F">
        <w:rPr>
          <w:rFonts w:ascii="Calibri" w:hAnsi="Calibri" w:cs="Calibri"/>
          <w:sz w:val="24"/>
          <w:szCs w:val="24"/>
          <w:lang w:val="en"/>
        </w:rPr>
        <w:t>T</w:t>
      </w:r>
      <w:r w:rsidR="00A53ABA" w:rsidRPr="00CA290F">
        <w:rPr>
          <w:rFonts w:ascii="Calibri" w:hAnsi="Calibri" w:cs="Calibri"/>
          <w:sz w:val="24"/>
          <w:szCs w:val="24"/>
          <w:lang w:val="en"/>
        </w:rPr>
        <w:t xml:space="preserve">he findings demonstrate </w:t>
      </w:r>
      <w:r w:rsidRPr="00CA290F">
        <w:rPr>
          <w:rFonts w:ascii="Calibri" w:hAnsi="Calibri" w:cs="Calibri"/>
          <w:sz w:val="24"/>
          <w:szCs w:val="24"/>
          <w:lang w:val="en"/>
        </w:rPr>
        <w:t xml:space="preserve">that the highest PAHs </w:t>
      </w:r>
      <w:r w:rsidR="00A53ABA" w:rsidRPr="00CA290F">
        <w:rPr>
          <w:rFonts w:ascii="Calibri" w:hAnsi="Calibri" w:cs="Calibri"/>
          <w:sz w:val="24"/>
          <w:szCs w:val="24"/>
          <w:lang w:val="en"/>
        </w:rPr>
        <w:t xml:space="preserve">loads were delivered </w:t>
      </w:r>
      <w:r w:rsidRPr="00CA290F">
        <w:rPr>
          <w:rFonts w:ascii="Calibri" w:hAnsi="Calibri" w:cs="Calibri"/>
          <w:sz w:val="24"/>
          <w:szCs w:val="24"/>
          <w:lang w:val="en"/>
        </w:rPr>
        <w:t>to the Pilica River from class IV treatment plants</w:t>
      </w:r>
      <w:r w:rsidR="00A53ABA" w:rsidRPr="00CA290F">
        <w:rPr>
          <w:rFonts w:ascii="Calibri" w:hAnsi="Calibri" w:cs="Calibri"/>
          <w:sz w:val="24"/>
          <w:szCs w:val="24"/>
          <w:lang w:val="en"/>
        </w:rPr>
        <w:t xml:space="preserve">; this higher deposition </w:t>
      </w:r>
      <w:r w:rsidRPr="00CA290F">
        <w:rPr>
          <w:rFonts w:ascii="Calibri" w:hAnsi="Calibri" w:cs="Calibri"/>
          <w:sz w:val="24"/>
          <w:szCs w:val="24"/>
          <w:lang w:val="en"/>
        </w:rPr>
        <w:t xml:space="preserve">is directly related to the </w:t>
      </w:r>
      <w:r w:rsidR="00A53ABA" w:rsidRPr="00CA290F">
        <w:rPr>
          <w:rFonts w:ascii="Calibri" w:hAnsi="Calibri" w:cs="Calibri"/>
          <w:sz w:val="24"/>
          <w:szCs w:val="24"/>
          <w:lang w:val="en"/>
        </w:rPr>
        <w:t xml:space="preserve">higher </w:t>
      </w:r>
      <w:r w:rsidRPr="00CA290F">
        <w:rPr>
          <w:rFonts w:ascii="Calibri" w:hAnsi="Calibri" w:cs="Calibri"/>
          <w:sz w:val="24"/>
          <w:szCs w:val="24"/>
          <w:lang w:val="en"/>
        </w:rPr>
        <w:t xml:space="preserve">flow recorded in the </w:t>
      </w:r>
      <w:r w:rsidR="0050384F" w:rsidRPr="00CA290F">
        <w:rPr>
          <w:rFonts w:ascii="Calibri" w:hAnsi="Calibri" w:cs="Calibri"/>
          <w:sz w:val="24"/>
          <w:szCs w:val="24"/>
          <w:lang w:val="en"/>
        </w:rPr>
        <w:t>WWTPs</w:t>
      </w:r>
      <w:r w:rsidRPr="00CA290F">
        <w:rPr>
          <w:rFonts w:ascii="Calibri" w:hAnsi="Calibri" w:cs="Calibri"/>
          <w:sz w:val="24"/>
          <w:szCs w:val="24"/>
          <w:lang w:val="en"/>
        </w:rPr>
        <w:t xml:space="preserve">, and the </w:t>
      </w:r>
      <w:r w:rsidR="007D7E70" w:rsidRPr="00CA290F">
        <w:rPr>
          <w:rFonts w:ascii="Calibri" w:hAnsi="Calibri" w:cs="Calibri"/>
          <w:sz w:val="24"/>
          <w:szCs w:val="24"/>
          <w:lang w:val="en"/>
        </w:rPr>
        <w:t>pre</w:t>
      </w:r>
      <w:r w:rsidRPr="00CA290F">
        <w:rPr>
          <w:rFonts w:ascii="Calibri" w:hAnsi="Calibri" w:cs="Calibri"/>
          <w:sz w:val="24"/>
          <w:szCs w:val="24"/>
          <w:lang w:val="en"/>
        </w:rPr>
        <w:t>domin</w:t>
      </w:r>
      <w:r w:rsidR="007D7E70" w:rsidRPr="00CA290F">
        <w:rPr>
          <w:rFonts w:ascii="Calibri" w:hAnsi="Calibri" w:cs="Calibri"/>
          <w:sz w:val="24"/>
          <w:szCs w:val="24"/>
          <w:lang w:val="en"/>
        </w:rPr>
        <w:t>ance</w:t>
      </w:r>
      <w:r w:rsidRPr="00CA290F">
        <w:rPr>
          <w:rFonts w:ascii="Calibri" w:hAnsi="Calibri" w:cs="Calibri"/>
          <w:sz w:val="24"/>
          <w:szCs w:val="24"/>
          <w:lang w:val="en"/>
        </w:rPr>
        <w:t xml:space="preserve"> </w:t>
      </w:r>
      <w:r w:rsidR="007D7E70" w:rsidRPr="00CA290F">
        <w:rPr>
          <w:rFonts w:ascii="Calibri" w:hAnsi="Calibri" w:cs="Calibri"/>
          <w:sz w:val="24"/>
          <w:szCs w:val="24"/>
          <w:lang w:val="en"/>
        </w:rPr>
        <w:t xml:space="preserve">of </w:t>
      </w:r>
      <w:r w:rsidRPr="00CA290F">
        <w:rPr>
          <w:rFonts w:ascii="Calibri" w:hAnsi="Calibri" w:cs="Calibri"/>
          <w:sz w:val="24"/>
          <w:szCs w:val="24"/>
          <w:lang w:val="en"/>
        </w:rPr>
        <w:t xml:space="preserve">compounds with </w:t>
      </w:r>
      <w:r w:rsidR="007D7E70" w:rsidRPr="00CA290F">
        <w:rPr>
          <w:rFonts w:ascii="Calibri" w:hAnsi="Calibri" w:cs="Calibri"/>
          <w:sz w:val="24"/>
          <w:szCs w:val="24"/>
          <w:lang w:val="en"/>
        </w:rPr>
        <w:t xml:space="preserve">a medium </w:t>
      </w:r>
      <w:r w:rsidRPr="00CA290F">
        <w:rPr>
          <w:rFonts w:ascii="Calibri" w:hAnsi="Calibri" w:cs="Calibri"/>
          <w:sz w:val="24"/>
          <w:szCs w:val="24"/>
          <w:lang w:val="en"/>
        </w:rPr>
        <w:t>molecular weight, in particular phenanthrene (PHE), pyrene (PYR) and naphthalene (NAP</w:t>
      </w:r>
      <w:r w:rsidR="007D7E70" w:rsidRPr="00CA290F">
        <w:rPr>
          <w:rFonts w:ascii="Calibri" w:hAnsi="Calibri" w:cs="Calibri"/>
          <w:sz w:val="24"/>
          <w:szCs w:val="24"/>
          <w:lang w:val="en"/>
        </w:rPr>
        <w:t xml:space="preserve">). </w:t>
      </w:r>
    </w:p>
    <w:p w14:paraId="74135C1F" w14:textId="01B10B60" w:rsidR="00B46BCE" w:rsidRPr="00CA290F" w:rsidRDefault="00B46BCE" w:rsidP="00483E79">
      <w:pPr>
        <w:spacing w:after="0" w:line="480" w:lineRule="auto"/>
        <w:jc w:val="both"/>
        <w:rPr>
          <w:rFonts w:ascii="Calibri" w:hAnsi="Calibri" w:cs="Calibri"/>
          <w:sz w:val="24"/>
          <w:szCs w:val="24"/>
          <w:lang w:val="en"/>
        </w:rPr>
      </w:pPr>
      <w:r w:rsidRPr="00CA290F">
        <w:rPr>
          <w:rFonts w:ascii="Calibri" w:hAnsi="Calibri" w:cs="Calibri"/>
          <w:sz w:val="24"/>
          <w:szCs w:val="24"/>
          <w:lang w:val="en"/>
        </w:rPr>
        <w:t xml:space="preserve">Among industrial plants, the </w:t>
      </w:r>
      <w:r w:rsidR="007D7E70" w:rsidRPr="00CA290F">
        <w:rPr>
          <w:rFonts w:ascii="Calibri" w:hAnsi="Calibri" w:cs="Calibri"/>
          <w:sz w:val="24"/>
          <w:szCs w:val="24"/>
          <w:lang w:val="en"/>
        </w:rPr>
        <w:t xml:space="preserve">highest </w:t>
      </w:r>
      <w:r w:rsidRPr="00CA290F">
        <w:rPr>
          <w:rFonts w:ascii="Calibri" w:hAnsi="Calibri" w:cs="Calibri"/>
          <w:sz w:val="24"/>
          <w:szCs w:val="24"/>
          <w:lang w:val="en"/>
        </w:rPr>
        <w:t>PAH</w:t>
      </w:r>
      <w:r w:rsidR="007D7E70" w:rsidRPr="00CA290F">
        <w:rPr>
          <w:rFonts w:ascii="Calibri" w:hAnsi="Calibri" w:cs="Calibri"/>
          <w:sz w:val="24"/>
          <w:szCs w:val="24"/>
          <w:lang w:val="en"/>
        </w:rPr>
        <w:t xml:space="preserve"> levels</w:t>
      </w:r>
      <w:r w:rsidRPr="00CA290F">
        <w:rPr>
          <w:rFonts w:ascii="Calibri" w:hAnsi="Calibri" w:cs="Calibri"/>
          <w:sz w:val="24"/>
          <w:szCs w:val="24"/>
          <w:lang w:val="en"/>
        </w:rPr>
        <w:t xml:space="preserve"> </w:t>
      </w:r>
      <w:r w:rsidR="007D7E70" w:rsidRPr="00CA290F">
        <w:rPr>
          <w:rFonts w:ascii="Calibri" w:hAnsi="Calibri" w:cs="Calibri"/>
          <w:sz w:val="24"/>
          <w:szCs w:val="24"/>
          <w:lang w:val="en"/>
        </w:rPr>
        <w:t xml:space="preserve">in </w:t>
      </w:r>
      <w:r w:rsidRPr="00CA290F">
        <w:rPr>
          <w:rFonts w:ascii="Calibri" w:hAnsi="Calibri" w:cs="Calibri"/>
          <w:sz w:val="24"/>
          <w:szCs w:val="24"/>
          <w:lang w:val="en"/>
        </w:rPr>
        <w:t xml:space="preserve">wastewater </w:t>
      </w:r>
      <w:r w:rsidR="007D7E70" w:rsidRPr="00CA290F">
        <w:rPr>
          <w:rFonts w:ascii="Calibri" w:hAnsi="Calibri" w:cs="Calibri"/>
          <w:sz w:val="24"/>
          <w:szCs w:val="24"/>
          <w:lang w:val="en"/>
        </w:rPr>
        <w:t xml:space="preserve">were generated </w:t>
      </w:r>
      <w:r w:rsidRPr="00CA290F">
        <w:rPr>
          <w:rFonts w:ascii="Calibri" w:hAnsi="Calibri" w:cs="Calibri"/>
          <w:sz w:val="24"/>
          <w:szCs w:val="24"/>
          <w:lang w:val="en"/>
        </w:rPr>
        <w:t xml:space="preserve">by plants </w:t>
      </w:r>
      <w:r w:rsidR="007D7E70" w:rsidRPr="00CA290F">
        <w:rPr>
          <w:rFonts w:ascii="Calibri" w:hAnsi="Calibri" w:cs="Calibri"/>
          <w:sz w:val="24"/>
          <w:szCs w:val="24"/>
          <w:lang w:val="en"/>
        </w:rPr>
        <w:t xml:space="preserve">associated with </w:t>
      </w:r>
      <w:r w:rsidRPr="00CA290F">
        <w:rPr>
          <w:rFonts w:ascii="Calibri" w:hAnsi="Calibri" w:cs="Calibri"/>
          <w:sz w:val="24"/>
          <w:szCs w:val="24"/>
          <w:lang w:val="en"/>
        </w:rPr>
        <w:t xml:space="preserve">the fruit and vegetable industry, while the greatest variation in PAHs could be observed in the furniture industry. In addition, the emission of PAH loads from industry reached a peak in the autumn-winter period, which may be related to seasonal industrial </w:t>
      </w:r>
      <w:r w:rsidRPr="00CA290F">
        <w:rPr>
          <w:rFonts w:ascii="Calibri" w:hAnsi="Calibri" w:cs="Calibri"/>
          <w:sz w:val="24"/>
          <w:szCs w:val="24"/>
          <w:lang w:val="en"/>
        </w:rPr>
        <w:lastRenderedPageBreak/>
        <w:t xml:space="preserve">processes such as combustion, heat production, or changes in the consumption of raw materials. Importantly, common correlation patterns </w:t>
      </w:r>
      <w:r w:rsidR="007D7E70" w:rsidRPr="00CA290F">
        <w:rPr>
          <w:rFonts w:ascii="Calibri" w:hAnsi="Calibri" w:cs="Calibri"/>
          <w:sz w:val="24"/>
          <w:szCs w:val="24"/>
          <w:lang w:val="en"/>
        </w:rPr>
        <w:t xml:space="preserve">were noted </w:t>
      </w:r>
      <w:r w:rsidRPr="00CA290F">
        <w:rPr>
          <w:rFonts w:ascii="Calibri" w:hAnsi="Calibri" w:cs="Calibri"/>
          <w:sz w:val="24"/>
          <w:szCs w:val="24"/>
          <w:lang w:val="en"/>
        </w:rPr>
        <w:t>for the analyzed compounds detected in WWTPs and industrial sewage</w:t>
      </w:r>
      <w:r w:rsidR="007D7E70" w:rsidRPr="00CA290F">
        <w:rPr>
          <w:rFonts w:ascii="Calibri" w:hAnsi="Calibri" w:cs="Calibri"/>
          <w:sz w:val="24"/>
          <w:szCs w:val="24"/>
          <w:lang w:val="en"/>
        </w:rPr>
        <w:t>,</w:t>
      </w:r>
      <w:r w:rsidRPr="00CA290F">
        <w:rPr>
          <w:rFonts w:ascii="Calibri" w:hAnsi="Calibri" w:cs="Calibri"/>
          <w:sz w:val="24"/>
          <w:szCs w:val="24"/>
          <w:lang w:val="en"/>
        </w:rPr>
        <w:t xml:space="preserve"> indicat</w:t>
      </w:r>
      <w:r w:rsidR="007D7E70" w:rsidRPr="00CA290F">
        <w:rPr>
          <w:rFonts w:ascii="Calibri" w:hAnsi="Calibri" w:cs="Calibri"/>
          <w:sz w:val="24"/>
          <w:szCs w:val="24"/>
          <w:lang w:val="en"/>
        </w:rPr>
        <w:t>ing</w:t>
      </w:r>
      <w:r w:rsidRPr="00CA290F">
        <w:rPr>
          <w:rFonts w:ascii="Calibri" w:hAnsi="Calibri" w:cs="Calibri"/>
          <w:sz w:val="24"/>
          <w:szCs w:val="24"/>
          <w:lang w:val="en"/>
        </w:rPr>
        <w:t xml:space="preserve"> common sources and similar environmental properties. </w:t>
      </w:r>
    </w:p>
    <w:p w14:paraId="74AE0644" w14:textId="013737D9" w:rsidR="00B46BCE" w:rsidRPr="00CA290F" w:rsidRDefault="00E65CBD" w:rsidP="00483E79">
      <w:pPr>
        <w:spacing w:after="0" w:line="480" w:lineRule="auto"/>
        <w:jc w:val="both"/>
        <w:rPr>
          <w:rFonts w:ascii="Calibri" w:hAnsi="Calibri" w:cs="Calibri"/>
          <w:sz w:val="24"/>
          <w:szCs w:val="24"/>
          <w:lang w:val="en"/>
        </w:rPr>
      </w:pPr>
      <w:r w:rsidRPr="00CA290F">
        <w:rPr>
          <w:rFonts w:ascii="Calibri" w:hAnsi="Calibri" w:cs="Calibri"/>
          <w:sz w:val="24"/>
          <w:szCs w:val="24"/>
          <w:lang w:val="en"/>
        </w:rPr>
        <w:t xml:space="preserve">The </w:t>
      </w:r>
      <w:r w:rsidR="00B46BCE" w:rsidRPr="00CA290F">
        <w:rPr>
          <w:rFonts w:ascii="Calibri" w:hAnsi="Calibri" w:cs="Calibri"/>
          <w:sz w:val="24"/>
          <w:szCs w:val="24"/>
          <w:lang w:val="en"/>
        </w:rPr>
        <w:t xml:space="preserve">highest </w:t>
      </w:r>
      <w:r w:rsidRPr="00CA290F">
        <w:rPr>
          <w:rFonts w:ascii="Calibri" w:hAnsi="Calibri" w:cs="Calibri"/>
          <w:sz w:val="24"/>
          <w:szCs w:val="24"/>
          <w:lang w:val="en"/>
        </w:rPr>
        <w:t xml:space="preserve">PAH </w:t>
      </w:r>
      <w:r w:rsidR="00B46BCE" w:rsidRPr="00CA290F">
        <w:rPr>
          <w:rFonts w:ascii="Calibri" w:hAnsi="Calibri" w:cs="Calibri"/>
          <w:sz w:val="24"/>
          <w:szCs w:val="24"/>
          <w:lang w:val="en"/>
        </w:rPr>
        <w:t xml:space="preserve">loads </w:t>
      </w:r>
      <w:r w:rsidRPr="00CA290F">
        <w:rPr>
          <w:rFonts w:ascii="Calibri" w:hAnsi="Calibri" w:cs="Calibri"/>
          <w:sz w:val="24"/>
          <w:szCs w:val="24"/>
          <w:lang w:val="en"/>
        </w:rPr>
        <w:t xml:space="preserve">in river water </w:t>
      </w:r>
      <w:r w:rsidR="00B46BCE" w:rsidRPr="00CA290F">
        <w:rPr>
          <w:rFonts w:ascii="Calibri" w:hAnsi="Calibri" w:cs="Calibri"/>
          <w:sz w:val="24"/>
          <w:szCs w:val="24"/>
          <w:lang w:val="en"/>
        </w:rPr>
        <w:t xml:space="preserve">occurred in autumn and winter. </w:t>
      </w:r>
      <w:r w:rsidRPr="00CA290F">
        <w:rPr>
          <w:rFonts w:ascii="Calibri" w:hAnsi="Calibri" w:cs="Calibri"/>
          <w:sz w:val="24"/>
          <w:szCs w:val="24"/>
          <w:lang w:val="en"/>
        </w:rPr>
        <w:t xml:space="preserve">Although </w:t>
      </w:r>
      <w:r w:rsidR="00B46BCE" w:rsidRPr="00CA290F">
        <w:rPr>
          <w:rFonts w:ascii="Calibri" w:hAnsi="Calibri" w:cs="Calibri"/>
          <w:sz w:val="24"/>
          <w:szCs w:val="24"/>
          <w:lang w:val="en"/>
        </w:rPr>
        <w:t xml:space="preserve">none of the </w:t>
      </w:r>
      <w:r w:rsidRPr="00CA290F">
        <w:rPr>
          <w:rFonts w:ascii="Calibri" w:hAnsi="Calibri" w:cs="Calibri"/>
          <w:sz w:val="24"/>
          <w:szCs w:val="24"/>
          <w:lang w:val="en"/>
        </w:rPr>
        <w:t xml:space="preserve">identified </w:t>
      </w:r>
      <w:r w:rsidR="00B46BCE" w:rsidRPr="00CA290F">
        <w:rPr>
          <w:rFonts w:ascii="Calibri" w:hAnsi="Calibri" w:cs="Calibri"/>
          <w:sz w:val="24"/>
          <w:szCs w:val="24"/>
          <w:lang w:val="en"/>
        </w:rPr>
        <w:t>concentrations exceed</w:t>
      </w:r>
      <w:r w:rsidRPr="00CA290F">
        <w:rPr>
          <w:rFonts w:ascii="Calibri" w:hAnsi="Calibri" w:cs="Calibri"/>
          <w:sz w:val="24"/>
          <w:szCs w:val="24"/>
          <w:lang w:val="en"/>
        </w:rPr>
        <w:t>ed</w:t>
      </w:r>
      <w:r w:rsidR="00B46BCE" w:rsidRPr="00CA290F">
        <w:rPr>
          <w:rFonts w:ascii="Calibri" w:hAnsi="Calibri" w:cs="Calibri"/>
          <w:sz w:val="24"/>
          <w:szCs w:val="24"/>
          <w:lang w:val="en"/>
        </w:rPr>
        <w:t xml:space="preserve"> the standards contained in Directive 2013/39/EU of the European Parliament and of the Council, the volume of loads carried along the river continuum indicates continuous pollution of surface water ecosystems with </w:t>
      </w:r>
      <w:r w:rsidRPr="00CA290F">
        <w:rPr>
          <w:rFonts w:ascii="Calibri" w:hAnsi="Calibri" w:cs="Calibri"/>
          <w:sz w:val="24"/>
          <w:szCs w:val="24"/>
          <w:lang w:val="en"/>
        </w:rPr>
        <w:t>PAHs</w:t>
      </w:r>
      <w:r w:rsidR="00B46BCE" w:rsidRPr="00CA290F">
        <w:rPr>
          <w:rFonts w:ascii="Calibri" w:hAnsi="Calibri" w:cs="Calibri"/>
          <w:sz w:val="24"/>
          <w:szCs w:val="24"/>
          <w:lang w:val="en"/>
        </w:rPr>
        <w:t xml:space="preserve">. </w:t>
      </w:r>
    </w:p>
    <w:p w14:paraId="45B5BE98" w14:textId="35F7796F" w:rsidR="00A573E3" w:rsidRPr="00CA290F" w:rsidRDefault="00E65CBD" w:rsidP="00483E79">
      <w:pPr>
        <w:spacing w:after="360" w:line="480" w:lineRule="auto"/>
        <w:jc w:val="both"/>
        <w:rPr>
          <w:rFonts w:ascii="Calibri" w:hAnsi="Calibri" w:cs="Calibri"/>
          <w:sz w:val="24"/>
          <w:szCs w:val="24"/>
          <w:lang w:val="en-US"/>
        </w:rPr>
      </w:pPr>
      <w:r w:rsidRPr="00CA290F">
        <w:rPr>
          <w:rFonts w:ascii="Calibri" w:hAnsi="Calibri" w:cs="Calibri"/>
          <w:sz w:val="24"/>
          <w:szCs w:val="24"/>
          <w:lang w:val="en"/>
        </w:rPr>
        <w:t xml:space="preserve">To </w:t>
      </w:r>
      <w:r w:rsidR="00B46BCE" w:rsidRPr="00CA290F">
        <w:rPr>
          <w:rFonts w:ascii="Calibri" w:hAnsi="Calibri" w:cs="Calibri"/>
          <w:sz w:val="24"/>
          <w:szCs w:val="24"/>
          <w:lang w:val="en"/>
        </w:rPr>
        <w:t>minimi</w:t>
      </w:r>
      <w:r w:rsidRPr="00CA290F">
        <w:rPr>
          <w:rFonts w:ascii="Calibri" w:hAnsi="Calibri" w:cs="Calibri"/>
          <w:sz w:val="24"/>
          <w:szCs w:val="24"/>
          <w:lang w:val="en"/>
        </w:rPr>
        <w:t>z</w:t>
      </w:r>
      <w:r w:rsidR="00B46BCE" w:rsidRPr="00CA290F">
        <w:rPr>
          <w:rFonts w:ascii="Calibri" w:hAnsi="Calibri" w:cs="Calibri"/>
          <w:sz w:val="24"/>
          <w:szCs w:val="24"/>
          <w:lang w:val="en"/>
        </w:rPr>
        <w:t xml:space="preserve">e the pollution of aquatic ecosystems with PAHs, it is therefore necessary to reduce emissions from sources such as industrial plants and municipal WWTPs. </w:t>
      </w:r>
      <w:r w:rsidRPr="00CA290F">
        <w:rPr>
          <w:rFonts w:ascii="Calibri" w:hAnsi="Calibri" w:cs="Calibri"/>
          <w:sz w:val="24"/>
          <w:szCs w:val="24"/>
          <w:lang w:val="en"/>
        </w:rPr>
        <w:t xml:space="preserve">As such, </w:t>
      </w:r>
      <w:r w:rsidR="00B46BCE" w:rsidRPr="00CA290F">
        <w:rPr>
          <w:rFonts w:ascii="Calibri" w:hAnsi="Calibri" w:cs="Calibri"/>
          <w:sz w:val="24"/>
          <w:szCs w:val="24"/>
          <w:lang w:val="en"/>
        </w:rPr>
        <w:t xml:space="preserve">these sources </w:t>
      </w:r>
      <w:r w:rsidRPr="00CA290F">
        <w:rPr>
          <w:rFonts w:ascii="Calibri" w:hAnsi="Calibri" w:cs="Calibri"/>
          <w:sz w:val="24"/>
          <w:szCs w:val="24"/>
          <w:lang w:val="en"/>
        </w:rPr>
        <w:t xml:space="preserve">should be regarded as </w:t>
      </w:r>
      <w:r w:rsidR="00B46BCE" w:rsidRPr="00CA290F">
        <w:rPr>
          <w:rFonts w:ascii="Calibri" w:hAnsi="Calibri" w:cs="Calibri"/>
          <w:sz w:val="24"/>
          <w:szCs w:val="24"/>
          <w:lang w:val="en"/>
        </w:rPr>
        <w:t>priorit</w:t>
      </w:r>
      <w:r w:rsidRPr="00CA290F">
        <w:rPr>
          <w:rFonts w:ascii="Calibri" w:hAnsi="Calibri" w:cs="Calibri"/>
          <w:sz w:val="24"/>
          <w:szCs w:val="24"/>
          <w:lang w:val="en"/>
        </w:rPr>
        <w:t>ies for</w:t>
      </w:r>
      <w:r w:rsidR="00B46BCE" w:rsidRPr="00CA290F">
        <w:rPr>
          <w:rFonts w:ascii="Calibri" w:hAnsi="Calibri" w:cs="Calibri"/>
          <w:sz w:val="24"/>
          <w:szCs w:val="24"/>
          <w:lang w:val="en"/>
        </w:rPr>
        <w:t xml:space="preserve"> </w:t>
      </w:r>
      <w:r w:rsidRPr="00CA290F">
        <w:rPr>
          <w:rFonts w:ascii="Calibri" w:hAnsi="Calibri" w:cs="Calibri"/>
          <w:sz w:val="24"/>
          <w:szCs w:val="24"/>
          <w:lang w:val="en"/>
        </w:rPr>
        <w:t xml:space="preserve">monitoring, and the elimination of PAHs should be subject to </w:t>
      </w:r>
      <w:r w:rsidR="00B46BCE" w:rsidRPr="00CA290F">
        <w:rPr>
          <w:rFonts w:ascii="Calibri" w:hAnsi="Calibri" w:cs="Calibri"/>
          <w:sz w:val="24"/>
          <w:szCs w:val="24"/>
          <w:lang w:val="en"/>
        </w:rPr>
        <w:t>more frequent</w:t>
      </w:r>
      <w:r w:rsidRPr="00CA290F">
        <w:rPr>
          <w:rFonts w:ascii="Calibri" w:hAnsi="Calibri" w:cs="Calibri"/>
          <w:sz w:val="24"/>
          <w:szCs w:val="24"/>
          <w:lang w:val="en"/>
        </w:rPr>
        <w:t xml:space="preserve">, and more complex, </w:t>
      </w:r>
      <w:r w:rsidR="00B46BCE" w:rsidRPr="00CA290F">
        <w:rPr>
          <w:rFonts w:ascii="Calibri" w:hAnsi="Calibri" w:cs="Calibri"/>
          <w:sz w:val="24"/>
          <w:szCs w:val="24"/>
          <w:lang w:val="en"/>
        </w:rPr>
        <w:t xml:space="preserve">analyses. In </w:t>
      </w:r>
      <w:r w:rsidRPr="00CA290F">
        <w:rPr>
          <w:rFonts w:ascii="Calibri" w:hAnsi="Calibri" w:cs="Calibri"/>
          <w:sz w:val="24"/>
          <w:szCs w:val="24"/>
          <w:lang w:val="en"/>
        </w:rPr>
        <w:t xml:space="preserve">addition, </w:t>
      </w:r>
      <w:r w:rsidR="00B46BCE" w:rsidRPr="00CA290F">
        <w:rPr>
          <w:rFonts w:ascii="Calibri" w:hAnsi="Calibri" w:cs="Calibri"/>
          <w:sz w:val="24"/>
          <w:szCs w:val="24"/>
          <w:lang w:val="en"/>
        </w:rPr>
        <w:t xml:space="preserve">it is also recommended to implement new, effective remediation methods </w:t>
      </w:r>
      <w:r w:rsidRPr="00CA290F">
        <w:rPr>
          <w:rFonts w:ascii="Calibri" w:hAnsi="Calibri" w:cs="Calibri"/>
          <w:sz w:val="24"/>
          <w:szCs w:val="24"/>
          <w:lang w:val="en"/>
        </w:rPr>
        <w:t xml:space="preserve">employing biological processes based on the interactions of pollutants with microorganisms and plants, </w:t>
      </w:r>
      <w:r w:rsidR="00B46BCE" w:rsidRPr="00CA290F">
        <w:rPr>
          <w:rFonts w:ascii="Calibri" w:hAnsi="Calibri" w:cs="Calibri"/>
          <w:sz w:val="24"/>
          <w:szCs w:val="24"/>
          <w:lang w:val="en"/>
        </w:rPr>
        <w:t xml:space="preserve">such as ecohydrological biotechnologies and Nature-Based Solutions. </w:t>
      </w:r>
      <w:r w:rsidRPr="00CA290F">
        <w:rPr>
          <w:rFonts w:ascii="Calibri" w:hAnsi="Calibri" w:cs="Calibri"/>
          <w:sz w:val="24"/>
          <w:szCs w:val="24"/>
          <w:lang w:val="en"/>
        </w:rPr>
        <w:t xml:space="preserve">In addition to offering effective removal, these </w:t>
      </w:r>
      <w:r w:rsidR="00B46BCE" w:rsidRPr="00CA290F">
        <w:rPr>
          <w:rFonts w:ascii="Calibri" w:hAnsi="Calibri" w:cs="Calibri"/>
          <w:sz w:val="24"/>
          <w:szCs w:val="24"/>
          <w:lang w:val="en"/>
        </w:rPr>
        <w:t>low-cost and socially</w:t>
      </w:r>
      <w:r w:rsidRPr="00CA290F">
        <w:rPr>
          <w:rFonts w:ascii="Calibri" w:hAnsi="Calibri" w:cs="Calibri"/>
          <w:sz w:val="24"/>
          <w:szCs w:val="24"/>
          <w:lang w:val="en"/>
        </w:rPr>
        <w:t>-</w:t>
      </w:r>
      <w:r w:rsidR="00B46BCE" w:rsidRPr="00CA290F">
        <w:rPr>
          <w:rFonts w:ascii="Calibri" w:hAnsi="Calibri" w:cs="Calibri"/>
          <w:sz w:val="24"/>
          <w:szCs w:val="24"/>
          <w:lang w:val="en"/>
        </w:rPr>
        <w:t>acceptable approaches contribute to climate and public health policies</w:t>
      </w:r>
      <w:r w:rsidRPr="00CA290F">
        <w:rPr>
          <w:rFonts w:ascii="Calibri" w:hAnsi="Calibri" w:cs="Calibri"/>
          <w:sz w:val="24"/>
          <w:szCs w:val="24"/>
          <w:lang w:val="en"/>
        </w:rPr>
        <w:t xml:space="preserve"> by promoting sustainable development</w:t>
      </w:r>
      <w:r w:rsidR="00B46BCE" w:rsidRPr="00CA290F">
        <w:rPr>
          <w:rFonts w:ascii="Calibri" w:hAnsi="Calibri" w:cs="Calibri"/>
          <w:sz w:val="24"/>
          <w:szCs w:val="24"/>
          <w:lang w:val="en"/>
        </w:rPr>
        <w:t>.</w:t>
      </w:r>
    </w:p>
    <w:p w14:paraId="58CCD43D" w14:textId="756B883D" w:rsidR="00A22677" w:rsidRPr="00CA290F" w:rsidRDefault="00A22677" w:rsidP="00483E79">
      <w:pPr>
        <w:pStyle w:val="Akapitzlist"/>
        <w:numPr>
          <w:ilvl w:val="0"/>
          <w:numId w:val="10"/>
        </w:numPr>
        <w:spacing w:line="480" w:lineRule="auto"/>
        <w:ind w:left="426"/>
        <w:outlineLvl w:val="0"/>
        <w:rPr>
          <w:rFonts w:ascii="Calibri" w:hAnsi="Calibri" w:cs="Calibri"/>
          <w:b/>
          <w:bCs/>
          <w:sz w:val="24"/>
          <w:szCs w:val="24"/>
          <w:lang w:val="en-US"/>
        </w:rPr>
      </w:pPr>
      <w:bookmarkStart w:id="46" w:name="_Toc212824103"/>
      <w:r w:rsidRPr="00CA290F">
        <w:rPr>
          <w:rFonts w:ascii="Calibri" w:hAnsi="Calibri" w:cs="Calibri"/>
          <w:b/>
          <w:bCs/>
          <w:sz w:val="24"/>
          <w:szCs w:val="24"/>
          <w:lang w:val="en-US"/>
        </w:rPr>
        <w:t>Acknowledgements</w:t>
      </w:r>
      <w:bookmarkEnd w:id="46"/>
    </w:p>
    <w:p w14:paraId="7DEC034F" w14:textId="53A0D5E6" w:rsidR="00BA3979" w:rsidRPr="00CA290F" w:rsidRDefault="00750103" w:rsidP="00483E79">
      <w:pPr>
        <w:pStyle w:val="Akapitzlist"/>
        <w:spacing w:line="480" w:lineRule="auto"/>
        <w:ind w:left="0"/>
        <w:jc w:val="both"/>
        <w:rPr>
          <w:rFonts w:ascii="Calibri" w:hAnsi="Calibri" w:cs="Calibri"/>
          <w:b/>
          <w:bCs/>
          <w:sz w:val="24"/>
          <w:szCs w:val="24"/>
          <w:lang w:val="en-US"/>
        </w:rPr>
      </w:pPr>
      <w:r w:rsidRPr="00CA290F">
        <w:rPr>
          <w:rFonts w:ascii="Calibri" w:hAnsi="Calibri" w:cs="Calibri"/>
          <w:sz w:val="24"/>
          <w:szCs w:val="24"/>
          <w:lang w:val="en-US"/>
        </w:rPr>
        <w:t>The research was conducted as part of the Farmikro Project, funded entirely by the National Science Centre, Poland, Opus 22 (Project No. 2021/43/B/ST10/01076). For the purpose of Open Access, the authors have applied a CC-BY public copyright licence to any Author Accepted Manuscript (AAM) version arising from this submission.</w:t>
      </w:r>
    </w:p>
    <w:p w14:paraId="14793C78" w14:textId="3672C84E" w:rsidR="008D3413" w:rsidRPr="00CA290F" w:rsidRDefault="000072F6" w:rsidP="00483E79">
      <w:pPr>
        <w:pStyle w:val="Nagwek1"/>
        <w:spacing w:line="480" w:lineRule="auto"/>
        <w:rPr>
          <w:rFonts w:eastAsia="Times New Roman"/>
          <w:lang w:val="en-US" w:eastAsia="pl-PL"/>
        </w:rPr>
      </w:pPr>
      <w:bookmarkStart w:id="47" w:name="_Toc212824104"/>
      <w:r w:rsidRPr="00CA290F">
        <w:rPr>
          <w:rFonts w:ascii="Calibri" w:hAnsi="Calibri" w:cs="Calibri"/>
          <w:b/>
          <w:bCs/>
          <w:color w:val="auto"/>
          <w:sz w:val="24"/>
          <w:szCs w:val="24"/>
          <w:lang w:val="en-US"/>
        </w:rPr>
        <w:lastRenderedPageBreak/>
        <w:t>9</w:t>
      </w:r>
      <w:r w:rsidR="007A76EF" w:rsidRPr="00CA290F">
        <w:rPr>
          <w:rFonts w:ascii="Calibri" w:hAnsi="Calibri" w:cs="Calibri"/>
          <w:b/>
          <w:bCs/>
          <w:color w:val="auto"/>
          <w:sz w:val="24"/>
          <w:szCs w:val="24"/>
          <w:lang w:val="en-US"/>
        </w:rPr>
        <w:t xml:space="preserve">. </w:t>
      </w:r>
      <w:r w:rsidR="008D3413" w:rsidRPr="00CA290F">
        <w:rPr>
          <w:rFonts w:ascii="Calibri" w:hAnsi="Calibri" w:cs="Calibri"/>
          <w:b/>
          <w:bCs/>
          <w:color w:val="auto"/>
          <w:sz w:val="24"/>
          <w:szCs w:val="24"/>
          <w:lang w:val="en-US"/>
        </w:rPr>
        <w:t>References</w:t>
      </w:r>
      <w:bookmarkEnd w:id="47"/>
    </w:p>
    <w:p w14:paraId="3313FCAE" w14:textId="2308EC44"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 xml:space="preserve">Abdel-Shafy, H. I., &amp; Mansour, M. S. (2016). A review on polycyclic aromatic hydrocarbons: source, environmental impact, effect on human health and remediation. </w:t>
      </w:r>
      <w:r w:rsidRPr="00CA290F">
        <w:rPr>
          <w:rFonts w:ascii="Calibri" w:eastAsia="Times New Roman" w:hAnsi="Calibri" w:cs="Calibri"/>
          <w:i/>
          <w:iCs/>
          <w:kern w:val="0"/>
          <w:sz w:val="20"/>
          <w:szCs w:val="20"/>
          <w:lang w:eastAsia="pl-PL"/>
          <w14:ligatures w14:val="none"/>
        </w:rPr>
        <w:t>Egyptian journal of petroleum</w:t>
      </w:r>
      <w:r w:rsidRPr="00CA290F">
        <w:rPr>
          <w:rFonts w:ascii="Calibri" w:eastAsia="Times New Roman" w:hAnsi="Calibri" w:cs="Calibri"/>
          <w:kern w:val="0"/>
          <w:sz w:val="20"/>
          <w:szCs w:val="20"/>
          <w:lang w:eastAsia="pl-PL"/>
          <w14:ligatures w14:val="none"/>
        </w:rPr>
        <w:t>, 25(1), 107-123.</w:t>
      </w:r>
      <w:r w:rsidR="00FA2BDB" w:rsidRPr="00CA290F">
        <w:rPr>
          <w:rFonts w:ascii="Calibri" w:eastAsia="Times New Roman" w:hAnsi="Calibri" w:cs="Calibri"/>
          <w:kern w:val="0"/>
          <w:sz w:val="20"/>
          <w:szCs w:val="20"/>
          <w:lang w:eastAsia="pl-PL"/>
          <w14:ligatures w14:val="none"/>
        </w:rPr>
        <w:t xml:space="preserve"> </w:t>
      </w:r>
      <w:hyperlink r:id="rId24" w:tgtFrame="_blank" w:tooltip="Persistent link using digital object identifier" w:history="1">
        <w:r w:rsidR="00FA2BDB" w:rsidRPr="00CA290F">
          <w:rPr>
            <w:rStyle w:val="Hipercze"/>
            <w:rFonts w:ascii="Calibri" w:eastAsia="Times New Roman" w:hAnsi="Calibri" w:cs="Calibri"/>
            <w:kern w:val="0"/>
            <w:sz w:val="20"/>
            <w:szCs w:val="20"/>
            <w:lang w:eastAsia="pl-PL"/>
            <w14:ligatures w14:val="none"/>
          </w:rPr>
          <w:t>https://doi.org/10.1016/j.ejpe.2015.03.011</w:t>
        </w:r>
      </w:hyperlink>
    </w:p>
    <w:p w14:paraId="20D17C33" w14:textId="1CBCBAF7"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Alwan, S. W. (2016). Efficiency of the </w:t>
      </w:r>
      <w:r w:rsidRPr="00CA290F">
        <w:rPr>
          <w:rFonts w:ascii="Calibri" w:eastAsia="Times New Roman" w:hAnsi="Calibri" w:cs="Calibri"/>
          <w:i/>
          <w:iCs/>
          <w:kern w:val="0"/>
          <w:sz w:val="20"/>
          <w:szCs w:val="20"/>
          <w:lang w:val="en-US" w:eastAsia="pl-PL"/>
          <w14:ligatures w14:val="none"/>
        </w:rPr>
        <w:t>Phragmites</w:t>
      </w:r>
      <w:r w:rsidRPr="00CA290F">
        <w:rPr>
          <w:rFonts w:ascii="Calibri" w:eastAsia="Times New Roman" w:hAnsi="Calibri" w:cs="Calibri"/>
          <w:kern w:val="0"/>
          <w:sz w:val="20"/>
          <w:szCs w:val="20"/>
          <w:lang w:val="en-US" w:eastAsia="pl-PL"/>
          <w14:ligatures w14:val="none"/>
        </w:rPr>
        <w:t xml:space="preserve"> </w:t>
      </w:r>
      <w:r w:rsidRPr="00CA290F">
        <w:rPr>
          <w:rFonts w:ascii="Calibri" w:eastAsia="Times New Roman" w:hAnsi="Calibri" w:cs="Calibri"/>
          <w:i/>
          <w:iCs/>
          <w:kern w:val="0"/>
          <w:sz w:val="20"/>
          <w:szCs w:val="20"/>
          <w:lang w:val="en-US" w:eastAsia="pl-PL"/>
          <w14:ligatures w14:val="none"/>
        </w:rPr>
        <w:t>australis</w:t>
      </w:r>
      <w:r w:rsidRPr="00CA290F">
        <w:rPr>
          <w:rFonts w:ascii="Calibri" w:eastAsia="Times New Roman" w:hAnsi="Calibri" w:cs="Calibri"/>
          <w:kern w:val="0"/>
          <w:sz w:val="20"/>
          <w:szCs w:val="20"/>
          <w:lang w:val="en-US" w:eastAsia="pl-PL"/>
          <w14:ligatures w14:val="none"/>
        </w:rPr>
        <w:t xml:space="preserve"> and </w:t>
      </w:r>
      <w:r w:rsidRPr="00CA290F">
        <w:rPr>
          <w:rFonts w:ascii="Calibri" w:eastAsia="Times New Roman" w:hAnsi="Calibri" w:cs="Calibri"/>
          <w:i/>
          <w:iCs/>
          <w:kern w:val="0"/>
          <w:sz w:val="20"/>
          <w:szCs w:val="20"/>
          <w:lang w:val="en-US" w:eastAsia="pl-PL"/>
          <w14:ligatures w14:val="none"/>
        </w:rPr>
        <w:t>Typha</w:t>
      </w:r>
      <w:r w:rsidRPr="00CA290F">
        <w:rPr>
          <w:rFonts w:ascii="Calibri" w:eastAsia="Times New Roman" w:hAnsi="Calibri" w:cs="Calibri"/>
          <w:kern w:val="0"/>
          <w:sz w:val="20"/>
          <w:szCs w:val="20"/>
          <w:lang w:val="en-US" w:eastAsia="pl-PL"/>
          <w14:ligatures w14:val="none"/>
        </w:rPr>
        <w:t xml:space="preserve"> </w:t>
      </w:r>
      <w:r w:rsidRPr="00CA290F">
        <w:rPr>
          <w:rFonts w:ascii="Calibri" w:eastAsia="Times New Roman" w:hAnsi="Calibri" w:cs="Calibri"/>
          <w:i/>
          <w:iCs/>
          <w:kern w:val="0"/>
          <w:sz w:val="20"/>
          <w:szCs w:val="20"/>
          <w:lang w:val="en-US" w:eastAsia="pl-PL"/>
          <w14:ligatures w14:val="none"/>
        </w:rPr>
        <w:t>domingensis</w:t>
      </w:r>
      <w:r w:rsidRPr="00CA290F">
        <w:rPr>
          <w:rFonts w:ascii="Calibri" w:eastAsia="Times New Roman" w:hAnsi="Calibri" w:cs="Calibri"/>
          <w:kern w:val="0"/>
          <w:sz w:val="20"/>
          <w:szCs w:val="20"/>
          <w:lang w:val="en-US" w:eastAsia="pl-PL"/>
          <w14:ligatures w14:val="none"/>
        </w:rPr>
        <w:t xml:space="preserve"> roots in remediation of polycyclic aromatic hydrocarbons (PAHs) from freshwater sediments. </w:t>
      </w:r>
      <w:r w:rsidRPr="00CA290F">
        <w:rPr>
          <w:rFonts w:ascii="Calibri" w:eastAsia="Times New Roman" w:hAnsi="Calibri" w:cs="Calibri"/>
          <w:i/>
          <w:iCs/>
          <w:kern w:val="0"/>
          <w:sz w:val="20"/>
          <w:szCs w:val="20"/>
          <w:lang w:val="en-US" w:eastAsia="pl-PL"/>
          <w14:ligatures w14:val="none"/>
        </w:rPr>
        <w:t>Iraqi Journal of Agricultural Sciences</w:t>
      </w:r>
      <w:r w:rsidRPr="00CA290F">
        <w:rPr>
          <w:rFonts w:ascii="Calibri" w:eastAsia="Times New Roman" w:hAnsi="Calibri" w:cs="Calibri"/>
          <w:kern w:val="0"/>
          <w:sz w:val="20"/>
          <w:szCs w:val="20"/>
          <w:lang w:val="en-US" w:eastAsia="pl-PL"/>
          <w14:ligatures w14:val="none"/>
        </w:rPr>
        <w:t>, 47(2).</w:t>
      </w:r>
      <w:r w:rsidR="00FA2BDB" w:rsidRPr="00CA290F">
        <w:rPr>
          <w:rFonts w:ascii="Calibri" w:eastAsia="Times New Roman" w:hAnsi="Calibri" w:cs="Calibri"/>
          <w:kern w:val="0"/>
          <w:sz w:val="20"/>
          <w:szCs w:val="20"/>
          <w:lang w:val="en-US" w:eastAsia="pl-PL"/>
          <w14:ligatures w14:val="none"/>
        </w:rPr>
        <w:t xml:space="preserve"> DOI:</w:t>
      </w:r>
      <w:hyperlink r:id="rId25" w:tgtFrame="_blank" w:history="1">
        <w:r w:rsidR="00FA2BDB" w:rsidRPr="00CA290F">
          <w:rPr>
            <w:rStyle w:val="Hipercze"/>
            <w:rFonts w:ascii="Calibri" w:eastAsia="Times New Roman" w:hAnsi="Calibri" w:cs="Calibri"/>
            <w:kern w:val="0"/>
            <w:sz w:val="20"/>
            <w:szCs w:val="20"/>
            <w:lang w:val="en-US" w:eastAsia="pl-PL"/>
            <w14:ligatures w14:val="none"/>
          </w:rPr>
          <w:t>10.36103/ijas.v47i2.612</w:t>
        </w:r>
      </w:hyperlink>
    </w:p>
    <w:p w14:paraId="1F9673F7" w14:textId="612BBB28" w:rsidR="000C0367" w:rsidRPr="00CA290F" w:rsidRDefault="000C0367" w:rsidP="00FA2BDB">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 xml:space="preserve">Amirdivani, S., Khorshidian, N., Ghobadi Dana, M., Mohammadi, R., Mortazavian, A. M., Quiterio de Souza, S. L., Rocha H.B. &amp; Raices, R. (2019). Polycyclic aromatic hydrocarbons in milk and dairy products. </w:t>
      </w:r>
      <w:r w:rsidRPr="00CA290F">
        <w:rPr>
          <w:rFonts w:ascii="Calibri" w:eastAsia="Times New Roman" w:hAnsi="Calibri" w:cs="Calibri"/>
          <w:i/>
          <w:iCs/>
          <w:kern w:val="0"/>
          <w:sz w:val="20"/>
          <w:szCs w:val="20"/>
          <w:lang w:val="en-US" w:eastAsia="pl-PL"/>
          <w14:ligatures w14:val="none"/>
        </w:rPr>
        <w:t>International Journal of Dairy Technology</w:t>
      </w:r>
      <w:r w:rsidRPr="00CA290F">
        <w:rPr>
          <w:rFonts w:ascii="Calibri" w:eastAsia="Times New Roman" w:hAnsi="Calibri" w:cs="Calibri"/>
          <w:kern w:val="0"/>
          <w:sz w:val="20"/>
          <w:szCs w:val="20"/>
          <w:lang w:val="en-US" w:eastAsia="pl-PL"/>
          <w14:ligatures w14:val="none"/>
        </w:rPr>
        <w:t>, 72(1), 120-131.</w:t>
      </w:r>
      <w:r w:rsidR="00FA2BDB" w:rsidRPr="00CA290F">
        <w:rPr>
          <w:rFonts w:ascii="Calibri" w:eastAsia="Times New Roman" w:hAnsi="Calibri" w:cs="Calibri"/>
          <w:kern w:val="0"/>
          <w:sz w:val="20"/>
          <w:szCs w:val="20"/>
          <w:lang w:val="en-US" w:eastAsia="pl-PL"/>
          <w14:ligatures w14:val="none"/>
        </w:rPr>
        <w:t xml:space="preserve"> </w:t>
      </w:r>
      <w:r w:rsidR="00FA2BDB" w:rsidRPr="00CA290F">
        <w:fldChar w:fldCharType="begin"/>
      </w:r>
      <w:r w:rsidR="00FA2BDB" w:rsidRPr="002805D1">
        <w:rPr>
          <w:lang w:val="en-US"/>
        </w:rPr>
        <w:instrText>HYPERLINK "https://doi.org/10.1111/1471-0307.12567"</w:instrText>
      </w:r>
      <w:r w:rsidR="00FA2BDB" w:rsidRPr="00CA290F">
        <w:fldChar w:fldCharType="separate"/>
      </w:r>
      <w:r w:rsidR="00FA2BDB" w:rsidRPr="00CA290F">
        <w:rPr>
          <w:rStyle w:val="Hipercze"/>
          <w:rFonts w:ascii="Calibri" w:eastAsia="Times New Roman" w:hAnsi="Calibri" w:cs="Calibri"/>
          <w:kern w:val="0"/>
          <w:sz w:val="20"/>
          <w:szCs w:val="20"/>
          <w:lang w:eastAsia="pl-PL"/>
          <w14:ligatures w14:val="none"/>
        </w:rPr>
        <w:t>https://doi.org/10.1111/1471-0307.12567</w:t>
      </w:r>
      <w:r w:rsidR="00FA2BDB" w:rsidRPr="00CA290F">
        <w:fldChar w:fldCharType="end"/>
      </w:r>
    </w:p>
    <w:p w14:paraId="69EB907D" w14:textId="1C73112F"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eastAsia="pl-PL"/>
          <w14:ligatures w14:val="none"/>
        </w:rPr>
        <w:t xml:space="preserve">Barbosa Jr, F., Rocha, B. A., Souza, M. C., Bocato, M. Z., Azevedo, L. F., Adeyemi, J. A., Santana, A. &amp; Campiglia, A. D. (2023). </w:t>
      </w:r>
      <w:r w:rsidRPr="00CA290F">
        <w:rPr>
          <w:rFonts w:ascii="Calibri" w:eastAsia="Times New Roman" w:hAnsi="Calibri" w:cs="Calibri"/>
          <w:kern w:val="0"/>
          <w:sz w:val="20"/>
          <w:szCs w:val="20"/>
          <w:lang w:val="en-US" w:eastAsia="pl-PL"/>
          <w14:ligatures w14:val="none"/>
        </w:rPr>
        <w:t xml:space="preserve">Polycyclic aromatic hydrocarbons (PAHs): updated aspects of their determination, kinetics in the human body, and toxicity. </w:t>
      </w:r>
      <w:r w:rsidRPr="00CA290F">
        <w:rPr>
          <w:rFonts w:ascii="Calibri" w:eastAsia="Times New Roman" w:hAnsi="Calibri" w:cs="Calibri"/>
          <w:i/>
          <w:iCs/>
          <w:kern w:val="0"/>
          <w:sz w:val="20"/>
          <w:szCs w:val="20"/>
          <w:lang w:val="en-US" w:eastAsia="pl-PL"/>
          <w14:ligatures w14:val="none"/>
        </w:rPr>
        <w:t>Journal of Toxicology and Environmental Health</w:t>
      </w:r>
      <w:r w:rsidRPr="00CA290F">
        <w:rPr>
          <w:rFonts w:ascii="Calibri" w:eastAsia="Times New Roman" w:hAnsi="Calibri" w:cs="Calibri"/>
          <w:kern w:val="0"/>
          <w:sz w:val="20"/>
          <w:szCs w:val="20"/>
          <w:lang w:val="en-US" w:eastAsia="pl-PL"/>
          <w14:ligatures w14:val="none"/>
        </w:rPr>
        <w:t>, Part B, 26(1), 28-65.</w:t>
      </w:r>
      <w:r w:rsidR="00FA2BDB" w:rsidRPr="00CA290F">
        <w:rPr>
          <w:rFonts w:ascii="Calibri" w:eastAsia="Times New Roman" w:hAnsi="Calibri" w:cs="Calibri"/>
          <w:kern w:val="0"/>
          <w:sz w:val="20"/>
          <w:szCs w:val="20"/>
          <w:lang w:val="en-US" w:eastAsia="pl-PL"/>
          <w14:ligatures w14:val="none"/>
        </w:rPr>
        <w:t xml:space="preserve"> </w:t>
      </w:r>
      <w:r w:rsidR="00FA2BDB" w:rsidRPr="00CA290F">
        <w:fldChar w:fldCharType="begin"/>
      </w:r>
      <w:r w:rsidR="00FA2BDB" w:rsidRPr="002805D1">
        <w:rPr>
          <w:lang w:val="en-US"/>
        </w:rPr>
        <w:instrText>HYPERLINK "https://doi.org/10.1080/10937404.2022.2164390"</w:instrText>
      </w:r>
      <w:r w:rsidR="00FA2BDB" w:rsidRPr="00CA290F">
        <w:fldChar w:fldCharType="separate"/>
      </w:r>
      <w:r w:rsidR="00FA2BDB" w:rsidRPr="00CA290F">
        <w:rPr>
          <w:rStyle w:val="Hipercze"/>
          <w:rFonts w:ascii="Calibri" w:eastAsia="Times New Roman" w:hAnsi="Calibri" w:cs="Calibri"/>
          <w:kern w:val="0"/>
          <w:sz w:val="20"/>
          <w:szCs w:val="20"/>
          <w:lang w:val="en-US" w:eastAsia="pl-PL"/>
          <w14:ligatures w14:val="none"/>
        </w:rPr>
        <w:t>https://doi.org/10.1080/10937404.2022.2164390</w:t>
      </w:r>
      <w:r w:rsidR="00FA2BDB" w:rsidRPr="00CA290F">
        <w:fldChar w:fldCharType="end"/>
      </w:r>
    </w:p>
    <w:p w14:paraId="0D12E960" w14:textId="5080C6BB"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Bisht, S., Pandey, P., Bhargava, B., Sharma, S., Kumar, V., &amp; Sharma, K. D. (2015). Bioremediation of polyaromatic hydrocarbons (PAHs) using rhizosphere technology. </w:t>
      </w:r>
      <w:r w:rsidRPr="00CA290F">
        <w:rPr>
          <w:rFonts w:ascii="Calibri" w:eastAsia="Times New Roman" w:hAnsi="Calibri" w:cs="Calibri"/>
          <w:i/>
          <w:iCs/>
          <w:kern w:val="0"/>
          <w:sz w:val="20"/>
          <w:szCs w:val="20"/>
          <w:lang w:val="en-US" w:eastAsia="pl-PL"/>
          <w14:ligatures w14:val="none"/>
        </w:rPr>
        <w:t>Brazilian Journal of Microbiology</w:t>
      </w:r>
      <w:r w:rsidRPr="00CA290F">
        <w:rPr>
          <w:rFonts w:ascii="Calibri" w:eastAsia="Times New Roman" w:hAnsi="Calibri" w:cs="Calibri"/>
          <w:kern w:val="0"/>
          <w:sz w:val="20"/>
          <w:szCs w:val="20"/>
          <w:lang w:val="en-US" w:eastAsia="pl-PL"/>
          <w14:ligatures w14:val="none"/>
        </w:rPr>
        <w:t>, 46, 7-21.</w:t>
      </w:r>
      <w:r w:rsidR="00FA2BDB" w:rsidRPr="00CA290F">
        <w:rPr>
          <w:rFonts w:ascii="Calibri" w:eastAsia="Times New Roman" w:hAnsi="Calibri" w:cs="Calibri"/>
          <w:kern w:val="0"/>
          <w:sz w:val="20"/>
          <w:szCs w:val="20"/>
          <w:lang w:val="en-US" w:eastAsia="pl-PL"/>
          <w14:ligatures w14:val="none"/>
        </w:rPr>
        <w:t xml:space="preserve"> </w:t>
      </w:r>
      <w:r w:rsidR="00FA2BDB" w:rsidRPr="00CA290F">
        <w:fldChar w:fldCharType="begin"/>
      </w:r>
      <w:r w:rsidR="00FA2BDB" w:rsidRPr="002805D1">
        <w:rPr>
          <w:lang w:val="en-US"/>
        </w:rPr>
        <w:instrText>HYPERLINK "https://doi.org/10.1590/S1517-838246120131354" \t "_blank"</w:instrText>
      </w:r>
      <w:r w:rsidR="00FA2BDB" w:rsidRPr="00CA290F">
        <w:fldChar w:fldCharType="separate"/>
      </w:r>
      <w:r w:rsidR="00FA2BDB" w:rsidRPr="00CA290F">
        <w:rPr>
          <w:rStyle w:val="Hipercze"/>
          <w:rFonts w:ascii="Calibri" w:eastAsia="Times New Roman" w:hAnsi="Calibri" w:cs="Calibri"/>
          <w:kern w:val="0"/>
          <w:sz w:val="20"/>
          <w:szCs w:val="20"/>
          <w:lang w:eastAsia="pl-PL"/>
          <w14:ligatures w14:val="none"/>
        </w:rPr>
        <w:t>https://doi.org/10.1590/S1517-838246120131354</w:t>
      </w:r>
      <w:r w:rsidR="00FA2BDB" w:rsidRPr="00CA290F">
        <w:fldChar w:fldCharType="end"/>
      </w:r>
    </w:p>
    <w:p w14:paraId="298FB2D0" w14:textId="0B3A974B"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eastAsia="pl-PL"/>
          <w14:ligatures w14:val="none"/>
        </w:rPr>
        <w:t xml:space="preserve">Bodzek, D., Luks-Betlej, K., Warzecha, L., 1993. </w:t>
      </w:r>
      <w:r w:rsidRPr="00CA290F">
        <w:rPr>
          <w:rFonts w:ascii="Calibri" w:eastAsia="Times New Roman" w:hAnsi="Calibri" w:cs="Calibri"/>
          <w:kern w:val="0"/>
          <w:sz w:val="20"/>
          <w:szCs w:val="20"/>
          <w:lang w:val="en-US" w:eastAsia="pl-PL"/>
          <w14:ligatures w14:val="none"/>
        </w:rPr>
        <w:t xml:space="preserve">Determination of particle-associated polycyclic aromatic hydrocarbons in ambient air samples from the Upper Silesia region of Poland. </w:t>
      </w:r>
      <w:r w:rsidRPr="00CA290F">
        <w:rPr>
          <w:rFonts w:ascii="Calibri" w:eastAsia="Times New Roman" w:hAnsi="Calibri" w:cs="Calibri"/>
          <w:i/>
          <w:iCs/>
          <w:kern w:val="0"/>
          <w:sz w:val="20"/>
          <w:szCs w:val="20"/>
          <w:lang w:eastAsia="pl-PL"/>
          <w14:ligatures w14:val="none"/>
        </w:rPr>
        <w:t>Atmos. Environ</w:t>
      </w:r>
      <w:r w:rsidRPr="00CA290F">
        <w:rPr>
          <w:rFonts w:ascii="Calibri" w:eastAsia="Times New Roman" w:hAnsi="Calibri" w:cs="Calibri"/>
          <w:kern w:val="0"/>
          <w:sz w:val="20"/>
          <w:szCs w:val="20"/>
          <w:lang w:eastAsia="pl-PL"/>
          <w14:ligatures w14:val="none"/>
        </w:rPr>
        <w:t>. 27A, 759e764.</w:t>
      </w:r>
      <w:r w:rsidR="00FA2BDB" w:rsidRPr="00CA290F">
        <w:rPr>
          <w:rFonts w:ascii="Calibri" w:eastAsia="Times New Roman" w:hAnsi="Calibri" w:cs="Calibri"/>
          <w:kern w:val="0"/>
          <w:sz w:val="20"/>
          <w:szCs w:val="20"/>
          <w:lang w:eastAsia="pl-PL"/>
          <w14:ligatures w14:val="none"/>
        </w:rPr>
        <w:t xml:space="preserve"> </w:t>
      </w:r>
      <w:hyperlink r:id="rId26" w:tgtFrame="_blank" w:tooltip="Persistent link using digital object identifier" w:history="1">
        <w:r w:rsidR="00FA2BDB" w:rsidRPr="00CA290F">
          <w:rPr>
            <w:rStyle w:val="Hipercze"/>
            <w:rFonts w:ascii="Calibri" w:eastAsia="Times New Roman" w:hAnsi="Calibri" w:cs="Calibri"/>
            <w:kern w:val="0"/>
            <w:sz w:val="20"/>
            <w:szCs w:val="20"/>
            <w:lang w:eastAsia="pl-PL"/>
            <w14:ligatures w14:val="none"/>
          </w:rPr>
          <w:t>https://doi.org/10.1016/0960-1686(93)90193-3</w:t>
        </w:r>
      </w:hyperlink>
    </w:p>
    <w:p w14:paraId="08CB8C1D" w14:textId="54AB521A"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eastAsia="pl-PL"/>
          <w14:ligatures w14:val="none"/>
        </w:rPr>
        <w:t>Bojakowska</w:t>
      </w:r>
      <w:r w:rsidR="00FA2BDB" w:rsidRPr="00CA290F">
        <w:rPr>
          <w:rFonts w:ascii="Calibri" w:eastAsia="Times New Roman" w:hAnsi="Calibri" w:cs="Calibri"/>
          <w:kern w:val="0"/>
          <w:sz w:val="20"/>
          <w:szCs w:val="20"/>
          <w:lang w:eastAsia="pl-PL"/>
          <w14:ligatures w14:val="none"/>
        </w:rPr>
        <w:t>,</w:t>
      </w:r>
      <w:r w:rsidRPr="00CA290F">
        <w:rPr>
          <w:rFonts w:ascii="Calibri" w:eastAsia="Times New Roman" w:hAnsi="Calibri" w:cs="Calibri"/>
          <w:kern w:val="0"/>
          <w:sz w:val="20"/>
          <w:szCs w:val="20"/>
          <w:lang w:eastAsia="pl-PL"/>
          <w14:ligatures w14:val="none"/>
        </w:rPr>
        <w:t xml:space="preserve"> I. (2003). Charakterystyka wielopierścieniowych węglowodorów aromatycznych i ich występowanie w środowisku. </w:t>
      </w:r>
      <w:r w:rsidRPr="00CA290F">
        <w:rPr>
          <w:rFonts w:ascii="Calibri" w:eastAsia="Times New Roman" w:hAnsi="Calibri" w:cs="Calibri"/>
          <w:i/>
          <w:iCs/>
          <w:kern w:val="0"/>
          <w:sz w:val="20"/>
          <w:szCs w:val="20"/>
          <w:lang w:eastAsia="pl-PL"/>
          <w14:ligatures w14:val="none"/>
        </w:rPr>
        <w:t>Biuletyn Państwowego Instytutu Geologicznego</w:t>
      </w:r>
      <w:r w:rsidRPr="00CA290F">
        <w:rPr>
          <w:rFonts w:ascii="Calibri" w:eastAsia="Times New Roman" w:hAnsi="Calibri" w:cs="Calibri"/>
          <w:kern w:val="0"/>
          <w:sz w:val="20"/>
          <w:szCs w:val="20"/>
          <w:lang w:eastAsia="pl-PL"/>
          <w14:ligatures w14:val="none"/>
        </w:rPr>
        <w:t xml:space="preserve">. </w:t>
      </w:r>
      <w:r w:rsidRPr="00CA290F">
        <w:rPr>
          <w:rFonts w:ascii="Calibri" w:eastAsia="Times New Roman" w:hAnsi="Calibri" w:cs="Calibri"/>
          <w:i/>
          <w:iCs/>
          <w:kern w:val="0"/>
          <w:sz w:val="20"/>
          <w:szCs w:val="20"/>
          <w:lang w:eastAsia="pl-PL"/>
          <w14:ligatures w14:val="none"/>
        </w:rPr>
        <w:t>405</w:t>
      </w:r>
      <w:r w:rsidRPr="00CA290F">
        <w:rPr>
          <w:rFonts w:ascii="Calibri" w:eastAsia="Times New Roman" w:hAnsi="Calibri" w:cs="Calibri"/>
          <w:kern w:val="0"/>
          <w:sz w:val="20"/>
          <w:szCs w:val="20"/>
          <w:lang w:eastAsia="pl-PL"/>
          <w14:ligatures w14:val="none"/>
        </w:rPr>
        <w:t>(405). 5-28.</w:t>
      </w:r>
    </w:p>
    <w:p w14:paraId="0701F9E5" w14:textId="2F668A43" w:rsidR="006B3FA5" w:rsidRPr="00CA290F" w:rsidRDefault="006B3FA5"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 xml:space="preserve">Bourhane, Z., Lanzén, A., Cagnon, C., Said, O. B., Mahmoudi, E., Coulon, F., ... &amp; Duran, R. (2022). Microbial diversity alteration reveals biomarkers of contamination in soil-river-lake continuum. </w:t>
      </w:r>
      <w:r w:rsidRPr="00CA290F">
        <w:rPr>
          <w:rFonts w:ascii="Calibri" w:eastAsia="Times New Roman" w:hAnsi="Calibri" w:cs="Calibri"/>
          <w:i/>
          <w:iCs/>
          <w:kern w:val="0"/>
          <w:sz w:val="20"/>
          <w:szCs w:val="20"/>
          <w:lang w:eastAsia="pl-PL"/>
          <w14:ligatures w14:val="none"/>
        </w:rPr>
        <w:t xml:space="preserve">Journal of Hazardous </w:t>
      </w:r>
      <w:r w:rsidRPr="00CA290F">
        <w:rPr>
          <w:rFonts w:ascii="Calibri" w:eastAsia="Times New Roman" w:hAnsi="Calibri" w:cs="Calibri"/>
          <w:kern w:val="0"/>
          <w:sz w:val="20"/>
          <w:szCs w:val="20"/>
          <w:lang w:eastAsia="pl-PL"/>
          <w14:ligatures w14:val="none"/>
        </w:rPr>
        <w:t xml:space="preserve">Materials, 421, 126789. </w:t>
      </w:r>
      <w:hyperlink r:id="rId27" w:tgtFrame="_blank" w:tooltip="Persistent link using digital object identifier" w:history="1">
        <w:r w:rsidRPr="00CA290F">
          <w:rPr>
            <w:rStyle w:val="Hipercze"/>
            <w:rFonts w:ascii="Calibri" w:eastAsia="Times New Roman" w:hAnsi="Calibri" w:cs="Calibri"/>
            <w:kern w:val="0"/>
            <w:sz w:val="20"/>
            <w:szCs w:val="20"/>
            <w:lang w:eastAsia="pl-PL"/>
            <w14:ligatures w14:val="none"/>
          </w:rPr>
          <w:t>https://doi.org/10.1016/j.jhazmat.2021.126789</w:t>
        </w:r>
      </w:hyperlink>
    </w:p>
    <w:p w14:paraId="03CAF102" w14:textId="22C0808E"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Bruschweiler, E. D., Danuser, B., Huynh, C. K., Wild, P., Schupfer, P., Vernez, D., Boiteux P. &amp; Hopf, N. B. (2012). Generation of polycyclic aromatic hydrocarbons (PAHs) during woodworking operations. </w:t>
      </w:r>
      <w:r w:rsidRPr="00CA290F">
        <w:rPr>
          <w:rFonts w:ascii="Calibri" w:eastAsia="Times New Roman" w:hAnsi="Calibri" w:cs="Calibri"/>
          <w:i/>
          <w:iCs/>
          <w:kern w:val="0"/>
          <w:sz w:val="20"/>
          <w:szCs w:val="20"/>
          <w:lang w:val="en-US" w:eastAsia="pl-PL"/>
          <w14:ligatures w14:val="none"/>
        </w:rPr>
        <w:t>Frontiers in oncology</w:t>
      </w:r>
      <w:r w:rsidRPr="00CA290F">
        <w:rPr>
          <w:rFonts w:ascii="Calibri" w:eastAsia="Times New Roman" w:hAnsi="Calibri" w:cs="Calibri"/>
          <w:kern w:val="0"/>
          <w:sz w:val="20"/>
          <w:szCs w:val="20"/>
          <w:lang w:val="en-US" w:eastAsia="pl-PL"/>
          <w14:ligatures w14:val="none"/>
        </w:rPr>
        <w:t>, 2, 148.</w:t>
      </w:r>
      <w:r w:rsidR="00FA2BDB" w:rsidRPr="00CA290F">
        <w:rPr>
          <w:rFonts w:ascii="Calibri" w:eastAsia="Times New Roman" w:hAnsi="Calibri" w:cs="Calibri"/>
          <w:kern w:val="0"/>
          <w:sz w:val="20"/>
          <w:szCs w:val="20"/>
          <w:lang w:val="en-US" w:eastAsia="pl-PL"/>
          <w14:ligatures w14:val="none"/>
        </w:rPr>
        <w:t xml:space="preserve"> </w:t>
      </w:r>
      <w:proofErr w:type="spellStart"/>
      <w:r w:rsidR="00FA2BDB" w:rsidRPr="00CA290F">
        <w:rPr>
          <w:rFonts w:ascii="Calibri" w:eastAsia="Times New Roman" w:hAnsi="Calibri" w:cs="Calibri"/>
          <w:kern w:val="0"/>
          <w:sz w:val="20"/>
          <w:szCs w:val="20"/>
          <w:lang w:val="en-US" w:eastAsia="pl-PL"/>
          <w14:ligatures w14:val="none"/>
        </w:rPr>
        <w:t>doi</w:t>
      </w:r>
      <w:proofErr w:type="spellEnd"/>
      <w:r w:rsidR="00FA2BDB" w:rsidRPr="00CA290F">
        <w:rPr>
          <w:rFonts w:ascii="Calibri" w:eastAsia="Times New Roman" w:hAnsi="Calibri" w:cs="Calibri"/>
          <w:kern w:val="0"/>
          <w:sz w:val="20"/>
          <w:szCs w:val="20"/>
          <w:lang w:val="en-US" w:eastAsia="pl-PL"/>
          <w14:ligatures w14:val="none"/>
        </w:rPr>
        <w:t xml:space="preserve">: </w:t>
      </w:r>
      <w:hyperlink r:id="rId28" w:tgtFrame="_blank" w:history="1">
        <w:r w:rsidR="00FA2BDB" w:rsidRPr="00CA290F">
          <w:rPr>
            <w:rStyle w:val="Hipercze"/>
            <w:rFonts w:ascii="Calibri" w:eastAsia="Times New Roman" w:hAnsi="Calibri" w:cs="Calibri"/>
            <w:kern w:val="0"/>
            <w:sz w:val="20"/>
            <w:szCs w:val="20"/>
            <w:lang w:val="en-US" w:eastAsia="pl-PL"/>
            <w14:ligatures w14:val="none"/>
          </w:rPr>
          <w:t>10.3389/fonc.2012.00148</w:t>
        </w:r>
      </w:hyperlink>
    </w:p>
    <w:p w14:paraId="1B8C7D3F" w14:textId="18FA7F20"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lastRenderedPageBreak/>
        <w:t>Cai</w:t>
      </w:r>
      <w:r w:rsidR="00DE1B1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H.</w:t>
      </w:r>
      <w:r w:rsidR="00DE1B1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Sun</w:t>
      </w:r>
      <w:r w:rsidR="00DE1B1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L.</w:t>
      </w:r>
      <w:r w:rsidR="00DE1B1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Wang</w:t>
      </w:r>
      <w:r w:rsidR="00DE1B1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Y.</w:t>
      </w:r>
      <w:r w:rsidR="00DE1B1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Song</w:t>
      </w:r>
      <w:r w:rsidR="00DE1B1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T.</w:t>
      </w:r>
      <w:r w:rsidR="00DE1B1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Bao</w:t>
      </w:r>
      <w:r w:rsidR="00DE1B1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M.</w:t>
      </w:r>
      <w:r w:rsidR="00DE1B1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&amp; Yang</w:t>
      </w:r>
      <w:r w:rsidR="00DE1B1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X. (2019). Unprecedented efficient degradation of phenanthrene in water by intimately coupling novel ternary composite Mn3O4/MnO2-Ag3PO4 and functional bacteria under visible light irradiation. </w:t>
      </w:r>
      <w:r w:rsidRPr="00CA290F">
        <w:rPr>
          <w:rFonts w:ascii="Calibri" w:eastAsia="Times New Roman" w:hAnsi="Calibri" w:cs="Calibri"/>
          <w:i/>
          <w:iCs/>
          <w:kern w:val="0"/>
          <w:sz w:val="20"/>
          <w:szCs w:val="20"/>
          <w:lang w:eastAsia="pl-PL"/>
          <w14:ligatures w14:val="none"/>
        </w:rPr>
        <w:t>Chemical Engineering Journal</w:t>
      </w:r>
      <w:r w:rsidRPr="00CA290F">
        <w:rPr>
          <w:rFonts w:ascii="Calibri" w:eastAsia="Times New Roman" w:hAnsi="Calibri" w:cs="Calibri"/>
          <w:kern w:val="0"/>
          <w:sz w:val="20"/>
          <w:szCs w:val="20"/>
          <w:lang w:eastAsia="pl-PL"/>
          <w14:ligatures w14:val="none"/>
        </w:rPr>
        <w:t xml:space="preserve">. </w:t>
      </w:r>
      <w:r w:rsidRPr="00CA290F">
        <w:rPr>
          <w:rFonts w:ascii="Calibri" w:eastAsia="Times New Roman" w:hAnsi="Calibri" w:cs="Calibri"/>
          <w:i/>
          <w:iCs/>
          <w:kern w:val="0"/>
          <w:sz w:val="20"/>
          <w:szCs w:val="20"/>
          <w:lang w:eastAsia="pl-PL"/>
          <w14:ligatures w14:val="none"/>
        </w:rPr>
        <w:t>369</w:t>
      </w:r>
      <w:r w:rsidRPr="00CA290F">
        <w:rPr>
          <w:rFonts w:ascii="Calibri" w:eastAsia="Times New Roman" w:hAnsi="Calibri" w:cs="Calibri"/>
          <w:kern w:val="0"/>
          <w:sz w:val="20"/>
          <w:szCs w:val="20"/>
          <w:lang w:eastAsia="pl-PL"/>
          <w14:ligatures w14:val="none"/>
        </w:rPr>
        <w:t>. 1078-1092.</w:t>
      </w:r>
      <w:r w:rsidR="00FA2BDB" w:rsidRPr="00CA290F">
        <w:rPr>
          <w:rFonts w:ascii="Calibri" w:eastAsia="Times New Roman" w:hAnsi="Calibri" w:cs="Calibri"/>
          <w:kern w:val="0"/>
          <w:sz w:val="20"/>
          <w:szCs w:val="20"/>
          <w:lang w:eastAsia="pl-PL"/>
          <w14:ligatures w14:val="none"/>
        </w:rPr>
        <w:t xml:space="preserve"> </w:t>
      </w:r>
      <w:hyperlink r:id="rId29" w:tgtFrame="_blank" w:tooltip="Persistent link using digital object identifier" w:history="1">
        <w:r w:rsidR="00FA2BDB" w:rsidRPr="00CA290F">
          <w:rPr>
            <w:rStyle w:val="Hipercze"/>
            <w:rFonts w:ascii="Calibri" w:eastAsia="Times New Roman" w:hAnsi="Calibri" w:cs="Calibri"/>
            <w:kern w:val="0"/>
            <w:sz w:val="20"/>
            <w:szCs w:val="20"/>
            <w:lang w:eastAsia="pl-PL"/>
            <w14:ligatures w14:val="none"/>
          </w:rPr>
          <w:t>https://doi.org/10.1016/j.cej.2019.03.143</w:t>
        </w:r>
      </w:hyperlink>
    </w:p>
    <w:p w14:paraId="77AD911B" w14:textId="7D0FC511"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 xml:space="preserve">Caliskan, B., Kücük, A., Tasdemir, Y., &amp; Cindoruk, S. S. (2020). PAH levels in a furniture-manufacturing city atmosphere. </w:t>
      </w:r>
      <w:r w:rsidRPr="00CA290F">
        <w:rPr>
          <w:rFonts w:ascii="Calibri" w:eastAsia="Times New Roman" w:hAnsi="Calibri" w:cs="Calibri"/>
          <w:i/>
          <w:iCs/>
          <w:kern w:val="0"/>
          <w:sz w:val="20"/>
          <w:szCs w:val="20"/>
          <w:lang w:eastAsia="pl-PL"/>
          <w14:ligatures w14:val="none"/>
        </w:rPr>
        <w:t>Chemosphere</w:t>
      </w:r>
      <w:r w:rsidRPr="00CA290F">
        <w:rPr>
          <w:rFonts w:ascii="Calibri" w:eastAsia="Times New Roman" w:hAnsi="Calibri" w:cs="Calibri"/>
          <w:kern w:val="0"/>
          <w:sz w:val="20"/>
          <w:szCs w:val="20"/>
          <w:lang w:eastAsia="pl-PL"/>
          <w14:ligatures w14:val="none"/>
        </w:rPr>
        <w:t>, 240, 124757.</w:t>
      </w:r>
      <w:r w:rsidR="00FA2BDB" w:rsidRPr="00CA290F">
        <w:rPr>
          <w:rFonts w:ascii="Calibri" w:eastAsia="Times New Roman" w:hAnsi="Calibri" w:cs="Calibri"/>
          <w:kern w:val="0"/>
          <w:sz w:val="20"/>
          <w:szCs w:val="20"/>
          <w:lang w:eastAsia="pl-PL"/>
          <w14:ligatures w14:val="none"/>
        </w:rPr>
        <w:t xml:space="preserve"> </w:t>
      </w:r>
      <w:hyperlink r:id="rId30" w:tgtFrame="_blank" w:tooltip="Persistent link using digital object identifier" w:history="1">
        <w:r w:rsidR="00FA2BDB" w:rsidRPr="00CA290F">
          <w:rPr>
            <w:rStyle w:val="Hipercze"/>
            <w:rFonts w:ascii="Calibri" w:eastAsia="Times New Roman" w:hAnsi="Calibri" w:cs="Calibri"/>
            <w:kern w:val="0"/>
            <w:sz w:val="20"/>
            <w:szCs w:val="20"/>
            <w:lang w:eastAsia="pl-PL"/>
            <w14:ligatures w14:val="none"/>
          </w:rPr>
          <w:t>https://doi.org/10.1016/j.chemosphere.2019.124757</w:t>
        </w:r>
      </w:hyperlink>
    </w:p>
    <w:p w14:paraId="58A4B3FD" w14:textId="77777777"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Commission Directive 2009/90/EC of 31 July 2009 establishing, under Directive 2000/60/EC of the European Parliament and of the Council, technical specifications for the analysis and monitoring of chemical water.</w:t>
      </w:r>
    </w:p>
    <w:p w14:paraId="4199E26D" w14:textId="77777777"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European Union (EU). (1991). Council Directive 91/271/EEC of 21 May 1991 concerning urban wastewater treatment. (1991). </w:t>
      </w:r>
      <w:r w:rsidRPr="00CA290F">
        <w:rPr>
          <w:rFonts w:ascii="Calibri" w:eastAsia="Times New Roman" w:hAnsi="Calibri" w:cs="Calibri"/>
          <w:i/>
          <w:iCs/>
          <w:kern w:val="0"/>
          <w:sz w:val="20"/>
          <w:szCs w:val="20"/>
          <w:lang w:val="en-US" w:eastAsia="pl-PL"/>
          <w14:ligatures w14:val="none"/>
        </w:rPr>
        <w:t>Official Journal of the European Communities</w:t>
      </w:r>
      <w:r w:rsidRPr="00CA290F">
        <w:rPr>
          <w:rFonts w:ascii="Calibri" w:eastAsia="Times New Roman" w:hAnsi="Calibri" w:cs="Calibri"/>
          <w:kern w:val="0"/>
          <w:sz w:val="20"/>
          <w:szCs w:val="20"/>
          <w:lang w:val="en-US" w:eastAsia="pl-PL"/>
          <w14:ligatures w14:val="none"/>
        </w:rPr>
        <w:t>, L 135, 40–52.</w:t>
      </w:r>
    </w:p>
    <w:p w14:paraId="4790508E" w14:textId="77777777"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European Union (EU). (2000). Water Framework Directive 2000/60/EC of the European Parliament and of the Council of 23 October, 2000 establishing a framework for Community action in the field of water policy. </w:t>
      </w:r>
      <w:r w:rsidRPr="00CA290F">
        <w:rPr>
          <w:rFonts w:ascii="Calibri" w:eastAsia="Times New Roman" w:hAnsi="Calibri" w:cs="Calibri"/>
          <w:i/>
          <w:iCs/>
          <w:kern w:val="0"/>
          <w:sz w:val="20"/>
          <w:szCs w:val="20"/>
          <w:lang w:val="en-US" w:eastAsia="pl-PL"/>
          <w14:ligatures w14:val="none"/>
        </w:rPr>
        <w:t>Official Journal of the European Union</w:t>
      </w:r>
      <w:r w:rsidRPr="00CA290F">
        <w:rPr>
          <w:rFonts w:ascii="Calibri" w:eastAsia="Times New Roman" w:hAnsi="Calibri" w:cs="Calibri"/>
          <w:kern w:val="0"/>
          <w:sz w:val="20"/>
          <w:szCs w:val="20"/>
          <w:lang w:val="en-US" w:eastAsia="pl-PL"/>
          <w14:ligatures w14:val="none"/>
        </w:rPr>
        <w:t xml:space="preserve">, 43(L 327), 1–51. </w:t>
      </w:r>
      <w:hyperlink r:id="rId31" w:history="1">
        <w:r w:rsidRPr="00CA290F">
          <w:rPr>
            <w:rStyle w:val="Hipercze"/>
            <w:rFonts w:ascii="Calibri" w:eastAsia="Times New Roman" w:hAnsi="Calibri" w:cs="Calibri"/>
            <w:kern w:val="0"/>
            <w:sz w:val="20"/>
            <w:szCs w:val="20"/>
            <w:lang w:val="en-US" w:eastAsia="pl-PL"/>
            <w14:ligatures w14:val="none"/>
          </w:rPr>
          <w:t>https://eur-lex.europa.eu/legal-content/EN/TXT/PDF/?uri=OJ:L:2000:327:FUL</w:t>
        </w:r>
      </w:hyperlink>
      <w:r w:rsidRPr="00CA290F">
        <w:rPr>
          <w:rFonts w:ascii="Calibri" w:eastAsia="Times New Roman" w:hAnsi="Calibri" w:cs="Calibri"/>
          <w:kern w:val="0"/>
          <w:sz w:val="20"/>
          <w:szCs w:val="20"/>
          <w:lang w:val="en-US" w:eastAsia="pl-PL"/>
          <w14:ligatures w14:val="none"/>
        </w:rPr>
        <w:t xml:space="preserve"> </w:t>
      </w:r>
    </w:p>
    <w:p w14:paraId="066F3314" w14:textId="77777777"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European Union (EU). (2013). Council Directive 2 013/39/EU of the European Parliament and of the Council of 12 August, 2013; amending Directives 2000/60/EC and 2008/105/EC as regards priority substances in the field of water policy. </w:t>
      </w:r>
      <w:r w:rsidRPr="00CA290F">
        <w:rPr>
          <w:rFonts w:ascii="Calibri" w:eastAsia="Times New Roman" w:hAnsi="Calibri" w:cs="Calibri"/>
          <w:i/>
          <w:iCs/>
          <w:kern w:val="0"/>
          <w:sz w:val="20"/>
          <w:szCs w:val="20"/>
          <w:lang w:val="en-US" w:eastAsia="pl-PL"/>
          <w14:ligatures w14:val="none"/>
        </w:rPr>
        <w:t>Official Journal of the European Union</w:t>
      </w:r>
      <w:r w:rsidRPr="00CA290F">
        <w:rPr>
          <w:rFonts w:ascii="Calibri" w:eastAsia="Times New Roman" w:hAnsi="Calibri" w:cs="Calibri"/>
          <w:kern w:val="0"/>
          <w:sz w:val="20"/>
          <w:szCs w:val="20"/>
          <w:lang w:val="en-US" w:eastAsia="pl-PL"/>
          <w14:ligatures w14:val="none"/>
        </w:rPr>
        <w:t xml:space="preserve">, 56(L 226), 1–17. </w:t>
      </w:r>
      <w:hyperlink r:id="rId32" w:history="1">
        <w:r w:rsidRPr="00CA290F">
          <w:rPr>
            <w:rStyle w:val="Hipercze"/>
            <w:rFonts w:ascii="Calibri" w:eastAsia="Times New Roman" w:hAnsi="Calibri" w:cs="Calibri"/>
            <w:kern w:val="0"/>
            <w:sz w:val="20"/>
            <w:szCs w:val="20"/>
            <w:lang w:val="en-US" w:eastAsia="pl-PL"/>
            <w14:ligatures w14:val="none"/>
          </w:rPr>
          <w:t>https://eur-lex.europa.eu/LexUriServ/LexUriServ.do?uri=OJ:L:2013:226:0001:0017:en:PDF</w:t>
        </w:r>
      </w:hyperlink>
      <w:r w:rsidRPr="00CA290F">
        <w:rPr>
          <w:rFonts w:ascii="Calibri" w:eastAsia="Times New Roman" w:hAnsi="Calibri" w:cs="Calibri"/>
          <w:kern w:val="0"/>
          <w:sz w:val="20"/>
          <w:szCs w:val="20"/>
          <w:lang w:val="en-US" w:eastAsia="pl-PL"/>
          <w14:ligatures w14:val="none"/>
        </w:rPr>
        <w:t xml:space="preserve">   </w:t>
      </w:r>
    </w:p>
    <w:p w14:paraId="7307316C" w14:textId="77777777"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European Union (EU). European Parliament and Council. (2024). Directive (EU) 2024/3019 of 27 November 2024 on urban wastewater treatment. </w:t>
      </w:r>
      <w:r w:rsidRPr="00CA290F">
        <w:rPr>
          <w:rFonts w:ascii="Calibri" w:eastAsia="Times New Roman" w:hAnsi="Calibri" w:cs="Calibri"/>
          <w:i/>
          <w:iCs/>
          <w:kern w:val="0"/>
          <w:sz w:val="20"/>
          <w:szCs w:val="20"/>
          <w:lang w:val="en-US" w:eastAsia="pl-PL"/>
          <w14:ligatures w14:val="none"/>
        </w:rPr>
        <w:t>Official Journal of the European Union</w:t>
      </w:r>
      <w:r w:rsidRPr="00CA290F">
        <w:rPr>
          <w:rFonts w:ascii="Calibri" w:eastAsia="Times New Roman" w:hAnsi="Calibri" w:cs="Calibri"/>
          <w:kern w:val="0"/>
          <w:sz w:val="20"/>
          <w:szCs w:val="20"/>
          <w:lang w:val="en-US" w:eastAsia="pl-PL"/>
          <w14:ligatures w14:val="none"/>
        </w:rPr>
        <w:t>, L 324, pp. 1–25.</w:t>
      </w:r>
    </w:p>
    <w:p w14:paraId="75FFEE0C" w14:textId="38977908"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Feng</w:t>
      </w:r>
      <w:r w:rsidR="0011230E"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T. C.</w:t>
      </w:r>
      <w:r w:rsidR="0011230E"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Cui</w:t>
      </w:r>
      <w:r w:rsidR="0011230E"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C. Z.</w:t>
      </w:r>
      <w:r w:rsidR="0011230E"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Dong</w:t>
      </w:r>
      <w:r w:rsidR="0011230E"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w:t>
      </w:r>
      <w:r w:rsidR="0011230E"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F.</w:t>
      </w:r>
      <w:r w:rsidR="0011230E"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Feng</w:t>
      </w:r>
      <w:r w:rsidR="0011230E"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Y. Y.. Liu</w:t>
      </w:r>
      <w:r w:rsidR="0011230E"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Y. D.</w:t>
      </w:r>
      <w:r w:rsidR="0011230E"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&amp; Yang</w:t>
      </w:r>
      <w:r w:rsidR="0011230E"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X. M. (2012). Phenanthrene biodegradation by halophilic </w:t>
      </w:r>
      <w:r w:rsidRPr="00CA290F">
        <w:rPr>
          <w:rFonts w:ascii="Calibri" w:eastAsia="Times New Roman" w:hAnsi="Calibri" w:cs="Calibri"/>
          <w:i/>
          <w:iCs/>
          <w:kern w:val="0"/>
          <w:sz w:val="20"/>
          <w:szCs w:val="20"/>
          <w:lang w:val="en-US" w:eastAsia="pl-PL"/>
          <w14:ligatures w14:val="none"/>
        </w:rPr>
        <w:t>Martelella</w:t>
      </w:r>
      <w:r w:rsidRPr="00CA290F">
        <w:rPr>
          <w:rFonts w:ascii="Calibri" w:eastAsia="Times New Roman" w:hAnsi="Calibri" w:cs="Calibri"/>
          <w:kern w:val="0"/>
          <w:sz w:val="20"/>
          <w:szCs w:val="20"/>
          <w:lang w:val="en-US" w:eastAsia="pl-PL"/>
          <w14:ligatures w14:val="none"/>
        </w:rPr>
        <w:t xml:space="preserve"> sp. AD‐3. </w:t>
      </w:r>
      <w:r w:rsidRPr="00CA290F">
        <w:rPr>
          <w:rFonts w:ascii="Calibri" w:eastAsia="Times New Roman" w:hAnsi="Calibri" w:cs="Calibri"/>
          <w:i/>
          <w:iCs/>
          <w:kern w:val="0"/>
          <w:sz w:val="20"/>
          <w:szCs w:val="20"/>
          <w:lang w:val="en-US" w:eastAsia="pl-PL"/>
          <w14:ligatures w14:val="none"/>
        </w:rPr>
        <w:t>Journal of applied microbiology</w:t>
      </w:r>
      <w:r w:rsidRPr="00CA290F">
        <w:rPr>
          <w:rFonts w:ascii="Calibri" w:eastAsia="Times New Roman" w:hAnsi="Calibri" w:cs="Calibri"/>
          <w:kern w:val="0"/>
          <w:sz w:val="20"/>
          <w:szCs w:val="20"/>
          <w:lang w:val="en-US" w:eastAsia="pl-PL"/>
          <w14:ligatures w14:val="none"/>
        </w:rPr>
        <w:t xml:space="preserve">. </w:t>
      </w:r>
      <w:r w:rsidRPr="00CA290F">
        <w:rPr>
          <w:rFonts w:ascii="Calibri" w:eastAsia="Times New Roman" w:hAnsi="Calibri" w:cs="Calibri"/>
          <w:i/>
          <w:iCs/>
          <w:kern w:val="0"/>
          <w:sz w:val="20"/>
          <w:szCs w:val="20"/>
          <w:lang w:val="en-US" w:eastAsia="pl-PL"/>
          <w14:ligatures w14:val="none"/>
        </w:rPr>
        <w:t>113</w:t>
      </w:r>
      <w:r w:rsidRPr="00CA290F">
        <w:rPr>
          <w:rFonts w:ascii="Calibri" w:eastAsia="Times New Roman" w:hAnsi="Calibri" w:cs="Calibri"/>
          <w:kern w:val="0"/>
          <w:sz w:val="20"/>
          <w:szCs w:val="20"/>
          <w:lang w:val="en-US" w:eastAsia="pl-PL"/>
          <w14:ligatures w14:val="none"/>
        </w:rPr>
        <w:t>(4). 779-789.</w:t>
      </w:r>
      <w:r w:rsidR="00FA2BDB" w:rsidRPr="00CA290F">
        <w:rPr>
          <w:rFonts w:ascii="Calibri" w:eastAsia="Times New Roman" w:hAnsi="Calibri" w:cs="Calibri"/>
          <w:kern w:val="0"/>
          <w:sz w:val="20"/>
          <w:szCs w:val="20"/>
          <w:lang w:val="en-US" w:eastAsia="pl-PL"/>
          <w14:ligatures w14:val="none"/>
        </w:rPr>
        <w:t xml:space="preserve"> </w:t>
      </w:r>
      <w:hyperlink r:id="rId33" w:history="1">
        <w:r w:rsidR="00FA2BDB" w:rsidRPr="00CA290F">
          <w:rPr>
            <w:rStyle w:val="Hipercze"/>
            <w:rFonts w:ascii="Calibri" w:eastAsia="Times New Roman" w:hAnsi="Calibri" w:cs="Calibri"/>
            <w:kern w:val="0"/>
            <w:sz w:val="20"/>
            <w:szCs w:val="20"/>
            <w:lang w:eastAsia="pl-PL"/>
            <w14:ligatures w14:val="none"/>
          </w:rPr>
          <w:t>https://doi.org/10.1111/j.1365-2672.2012.05386.x</w:t>
        </w:r>
      </w:hyperlink>
    </w:p>
    <w:p w14:paraId="765C3F43" w14:textId="1F312A79"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Feng, J., Shen, Z., Niu, J., &amp; Yang, Z. (2008). The role of sediment resuspension duration in release of PAHs. </w:t>
      </w:r>
      <w:r w:rsidRPr="00CA290F">
        <w:rPr>
          <w:rFonts w:ascii="Calibri" w:eastAsia="Times New Roman" w:hAnsi="Calibri" w:cs="Calibri"/>
          <w:i/>
          <w:iCs/>
          <w:kern w:val="0"/>
          <w:sz w:val="20"/>
          <w:szCs w:val="20"/>
          <w:lang w:val="en-US" w:eastAsia="pl-PL"/>
          <w14:ligatures w14:val="none"/>
        </w:rPr>
        <w:t>Chinese Science Bulletin</w:t>
      </w:r>
      <w:r w:rsidRPr="00CA290F">
        <w:rPr>
          <w:rFonts w:ascii="Calibri" w:eastAsia="Times New Roman" w:hAnsi="Calibri" w:cs="Calibri"/>
          <w:kern w:val="0"/>
          <w:sz w:val="20"/>
          <w:szCs w:val="20"/>
          <w:lang w:val="en-US" w:eastAsia="pl-PL"/>
          <w14:ligatures w14:val="none"/>
        </w:rPr>
        <w:t>, 53(18), 2777-2782.</w:t>
      </w:r>
      <w:r w:rsidR="00FA2BDB" w:rsidRPr="00CA290F">
        <w:rPr>
          <w:rFonts w:ascii="Calibri" w:eastAsia="Times New Roman" w:hAnsi="Calibri" w:cs="Calibri"/>
          <w:kern w:val="0"/>
          <w:sz w:val="20"/>
          <w:szCs w:val="20"/>
          <w:lang w:val="en-US" w:eastAsia="pl-PL"/>
          <w14:ligatures w14:val="none"/>
        </w:rPr>
        <w:t xml:space="preserve"> </w:t>
      </w:r>
      <w:hyperlink r:id="rId34" w:history="1">
        <w:r w:rsidR="00FA2BDB" w:rsidRPr="00CA290F">
          <w:rPr>
            <w:rStyle w:val="Hipercze"/>
            <w:rFonts w:ascii="Calibri" w:eastAsia="Times New Roman" w:hAnsi="Calibri" w:cs="Calibri"/>
            <w:kern w:val="0"/>
            <w:sz w:val="20"/>
            <w:szCs w:val="20"/>
            <w:lang w:eastAsia="pl-PL"/>
            <w14:ligatures w14:val="none"/>
          </w:rPr>
          <w:t>https://doi.org/10.1007/s11434-008-0389-z</w:t>
        </w:r>
      </w:hyperlink>
      <w:r w:rsidR="00FA2BDB" w:rsidRPr="00CA290F">
        <w:rPr>
          <w:rFonts w:ascii="Calibri" w:eastAsia="Times New Roman" w:hAnsi="Calibri" w:cs="Calibri"/>
          <w:kern w:val="0"/>
          <w:sz w:val="20"/>
          <w:szCs w:val="20"/>
          <w:lang w:eastAsia="pl-PL"/>
          <w14:ligatures w14:val="none"/>
        </w:rPr>
        <w:t xml:space="preserve"> </w:t>
      </w:r>
    </w:p>
    <w:p w14:paraId="4BF3E5C0" w14:textId="52C69E7F"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lastRenderedPageBreak/>
        <w:t xml:space="preserve">Froehner, S., Rizzi, J., Vieira, L. M., &amp; Sanez, J. (2018). PAHs in water, sediment and biota in an area with port activities. </w:t>
      </w:r>
      <w:r w:rsidRPr="00CA290F">
        <w:rPr>
          <w:rFonts w:ascii="Calibri" w:eastAsia="Times New Roman" w:hAnsi="Calibri" w:cs="Calibri"/>
          <w:i/>
          <w:iCs/>
          <w:kern w:val="0"/>
          <w:sz w:val="20"/>
          <w:szCs w:val="20"/>
          <w:lang w:val="en-US" w:eastAsia="pl-PL"/>
          <w14:ligatures w14:val="none"/>
        </w:rPr>
        <w:t>Archives of environmental contamination and toxicology</w:t>
      </w:r>
      <w:r w:rsidRPr="00CA290F">
        <w:rPr>
          <w:rFonts w:ascii="Calibri" w:eastAsia="Times New Roman" w:hAnsi="Calibri" w:cs="Calibri"/>
          <w:kern w:val="0"/>
          <w:sz w:val="20"/>
          <w:szCs w:val="20"/>
          <w:lang w:val="en-US" w:eastAsia="pl-PL"/>
          <w14:ligatures w14:val="none"/>
        </w:rPr>
        <w:t>, 75, 236-246.</w:t>
      </w:r>
      <w:r w:rsidR="00FA2BDB" w:rsidRPr="00CA290F">
        <w:rPr>
          <w:rFonts w:ascii="Calibri" w:eastAsia="Times New Roman" w:hAnsi="Calibri" w:cs="Calibri"/>
          <w:kern w:val="0"/>
          <w:sz w:val="20"/>
          <w:szCs w:val="20"/>
          <w:lang w:val="en-US" w:eastAsia="pl-PL"/>
          <w14:ligatures w14:val="none"/>
        </w:rPr>
        <w:t xml:space="preserve"> </w:t>
      </w:r>
      <w:hyperlink r:id="rId35" w:history="1">
        <w:r w:rsidR="00FA2BDB" w:rsidRPr="00CA290F">
          <w:rPr>
            <w:rStyle w:val="Hipercze"/>
            <w:rFonts w:ascii="Calibri" w:eastAsia="Times New Roman" w:hAnsi="Calibri" w:cs="Calibri"/>
            <w:kern w:val="0"/>
            <w:sz w:val="20"/>
            <w:szCs w:val="20"/>
            <w:lang w:val="en-US" w:eastAsia="pl-PL"/>
            <w14:ligatures w14:val="none"/>
          </w:rPr>
          <w:t>https://doi.org/10.1007/s00244-018-0538-6</w:t>
        </w:r>
      </w:hyperlink>
      <w:r w:rsidR="00FA2BDB" w:rsidRPr="00CA290F">
        <w:rPr>
          <w:rFonts w:ascii="Calibri" w:eastAsia="Times New Roman" w:hAnsi="Calibri" w:cs="Calibri"/>
          <w:kern w:val="0"/>
          <w:sz w:val="20"/>
          <w:szCs w:val="20"/>
          <w:lang w:val="en-US" w:eastAsia="pl-PL"/>
          <w14:ligatures w14:val="none"/>
        </w:rPr>
        <w:t xml:space="preserve"> </w:t>
      </w:r>
    </w:p>
    <w:p w14:paraId="66C1CCB1" w14:textId="41A27184"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Gaurav, G. K., Mehmood, T., Kumar, M., Cheng, L., Sathishkumar, K., Kumar, A., &amp; Yadav, D. (2021). Review on polycyclic aromatic hydrocarbons (PAHs) migration from wastewater. </w:t>
      </w:r>
      <w:r w:rsidRPr="00CA290F">
        <w:rPr>
          <w:rFonts w:ascii="Calibri" w:eastAsia="Times New Roman" w:hAnsi="Calibri" w:cs="Calibri"/>
          <w:i/>
          <w:iCs/>
          <w:kern w:val="0"/>
          <w:sz w:val="20"/>
          <w:szCs w:val="20"/>
          <w:lang w:val="en-US" w:eastAsia="pl-PL"/>
          <w14:ligatures w14:val="none"/>
        </w:rPr>
        <w:t>Journal of contaminant hydrology</w:t>
      </w:r>
      <w:r w:rsidRPr="00CA290F">
        <w:rPr>
          <w:rFonts w:ascii="Calibri" w:eastAsia="Times New Roman" w:hAnsi="Calibri" w:cs="Calibri"/>
          <w:kern w:val="0"/>
          <w:sz w:val="20"/>
          <w:szCs w:val="20"/>
          <w:lang w:val="en-US" w:eastAsia="pl-PL"/>
          <w14:ligatures w14:val="none"/>
        </w:rPr>
        <w:t>, 236, 103715.</w:t>
      </w:r>
      <w:r w:rsidR="00FA2BDB" w:rsidRPr="00CA290F">
        <w:rPr>
          <w:rFonts w:ascii="Calibri" w:eastAsia="Times New Roman" w:hAnsi="Calibri" w:cs="Calibri"/>
          <w:kern w:val="0"/>
          <w:sz w:val="20"/>
          <w:szCs w:val="20"/>
          <w:lang w:val="en-US" w:eastAsia="pl-PL"/>
          <w14:ligatures w14:val="none"/>
        </w:rPr>
        <w:t xml:space="preserve"> </w:t>
      </w:r>
      <w:hyperlink r:id="rId36" w:tgtFrame="_blank" w:tooltip="Persistent link using digital object identifier" w:history="1">
        <w:r w:rsidR="00FA2BDB" w:rsidRPr="00CA290F">
          <w:rPr>
            <w:rStyle w:val="Hipercze"/>
            <w:rFonts w:ascii="Calibri" w:eastAsia="Times New Roman" w:hAnsi="Calibri" w:cs="Calibri"/>
            <w:kern w:val="0"/>
            <w:sz w:val="20"/>
            <w:szCs w:val="20"/>
            <w:lang w:eastAsia="pl-PL"/>
            <w14:ligatures w14:val="none"/>
          </w:rPr>
          <w:t>https://doi.org/10.1016/j.jconhyd.2020.103715</w:t>
        </w:r>
      </w:hyperlink>
    </w:p>
    <w:p w14:paraId="33D68941" w14:textId="613314FD"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Gracia-Lor, E., Zuccato, E., Hernández, F., &amp; Castiglioni, S. (2020). Wastewater-based epidemiology for tracking human exposure to mycotoxins. </w:t>
      </w:r>
      <w:r w:rsidRPr="00CA290F">
        <w:rPr>
          <w:rFonts w:ascii="Calibri" w:eastAsia="Times New Roman" w:hAnsi="Calibri" w:cs="Calibri"/>
          <w:i/>
          <w:iCs/>
          <w:kern w:val="0"/>
          <w:sz w:val="20"/>
          <w:szCs w:val="20"/>
          <w:lang w:val="en-US" w:eastAsia="pl-PL"/>
          <w14:ligatures w14:val="none"/>
        </w:rPr>
        <w:t>Journal of hazardous materials</w:t>
      </w:r>
      <w:r w:rsidRPr="00CA290F">
        <w:rPr>
          <w:rFonts w:ascii="Calibri" w:eastAsia="Times New Roman" w:hAnsi="Calibri" w:cs="Calibri"/>
          <w:kern w:val="0"/>
          <w:sz w:val="20"/>
          <w:szCs w:val="20"/>
          <w:lang w:val="en-US" w:eastAsia="pl-PL"/>
          <w14:ligatures w14:val="none"/>
        </w:rPr>
        <w:t>, 382, 121108.</w:t>
      </w:r>
      <w:r w:rsidR="003A39B5" w:rsidRPr="00CA290F">
        <w:rPr>
          <w:rFonts w:ascii="Calibri" w:eastAsia="Times New Roman" w:hAnsi="Calibri" w:cs="Calibri"/>
          <w:kern w:val="0"/>
          <w:sz w:val="20"/>
          <w:szCs w:val="20"/>
          <w:lang w:val="en-US" w:eastAsia="pl-PL"/>
          <w14:ligatures w14:val="none"/>
        </w:rPr>
        <w:t xml:space="preserve"> </w:t>
      </w:r>
      <w:hyperlink r:id="rId37" w:tgtFrame="_blank" w:tooltip="Persistent link using digital object identifier" w:history="1">
        <w:r w:rsidR="003A39B5" w:rsidRPr="00CA290F">
          <w:rPr>
            <w:rStyle w:val="Hipercze"/>
            <w:rFonts w:ascii="Calibri" w:eastAsia="Times New Roman" w:hAnsi="Calibri" w:cs="Calibri"/>
            <w:kern w:val="0"/>
            <w:sz w:val="20"/>
            <w:szCs w:val="20"/>
            <w:lang w:eastAsia="pl-PL"/>
            <w14:ligatures w14:val="none"/>
          </w:rPr>
          <w:t>https://doi.org/10.1016/j.jhazmat.2019.121108</w:t>
        </w:r>
      </w:hyperlink>
    </w:p>
    <w:p w14:paraId="2F68A937" w14:textId="39829C1C" w:rsidR="0081464A" w:rsidRPr="00CA290F" w:rsidRDefault="0081464A"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bookmarkStart w:id="48" w:name="_Hlk211864924"/>
      <w:r w:rsidRPr="00CA290F">
        <w:rPr>
          <w:rFonts w:ascii="Calibri" w:eastAsia="Times New Roman" w:hAnsi="Calibri" w:cs="Calibri"/>
          <w:kern w:val="0"/>
          <w:sz w:val="20"/>
          <w:szCs w:val="20"/>
          <w:lang w:val="en-US" w:eastAsia="pl-PL"/>
          <w14:ligatures w14:val="none"/>
        </w:rPr>
        <w:t xml:space="preserve">Grmasha, R. A., Stenger-Kovács, C., Al-Sareji, O. J., Al-Juboori, R. A., Meiczinger, M., Andredaki, M., ... &amp; Al-Ansari, N. (2024). Temporal and spatial distribution of polycyclic aromatic hydrocarbons (PAHs) in the Danube River in Hungary. </w:t>
      </w:r>
      <w:r w:rsidRPr="00CA290F">
        <w:rPr>
          <w:rFonts w:ascii="Calibri" w:eastAsia="Times New Roman" w:hAnsi="Calibri" w:cs="Calibri"/>
          <w:i/>
          <w:iCs/>
          <w:kern w:val="0"/>
          <w:sz w:val="20"/>
          <w:szCs w:val="20"/>
          <w:lang w:val="en-US" w:eastAsia="pl-PL"/>
          <w14:ligatures w14:val="none"/>
        </w:rPr>
        <w:t>Scientific reports</w:t>
      </w:r>
      <w:r w:rsidRPr="00CA290F">
        <w:rPr>
          <w:rFonts w:ascii="Calibri" w:eastAsia="Times New Roman" w:hAnsi="Calibri" w:cs="Calibri"/>
          <w:kern w:val="0"/>
          <w:sz w:val="20"/>
          <w:szCs w:val="20"/>
          <w:lang w:val="en-US" w:eastAsia="pl-PL"/>
          <w14:ligatures w14:val="none"/>
        </w:rPr>
        <w:t>, 14(1), 8318.</w:t>
      </w:r>
      <w:r w:rsidR="00404BFE" w:rsidRPr="00CA290F">
        <w:rPr>
          <w:rFonts w:ascii="Calibri" w:eastAsia="Times New Roman" w:hAnsi="Calibri" w:cs="Calibri"/>
          <w:kern w:val="0"/>
          <w:sz w:val="20"/>
          <w:szCs w:val="20"/>
          <w:lang w:val="en-US" w:eastAsia="pl-PL"/>
          <w14:ligatures w14:val="none"/>
        </w:rPr>
        <w:t xml:space="preserve"> </w:t>
      </w:r>
      <w:hyperlink r:id="rId38" w:history="1">
        <w:r w:rsidR="00404BFE" w:rsidRPr="00CA290F">
          <w:rPr>
            <w:rStyle w:val="Hipercze"/>
            <w:rFonts w:ascii="Calibri" w:eastAsia="Times New Roman" w:hAnsi="Calibri" w:cs="Calibri"/>
            <w:kern w:val="0"/>
            <w:sz w:val="20"/>
            <w:szCs w:val="20"/>
            <w:lang w:eastAsia="pl-PL"/>
            <w14:ligatures w14:val="none"/>
          </w:rPr>
          <w:t>https://doi.org/10.1038/s41598-024-58793-2</w:t>
        </w:r>
      </w:hyperlink>
      <w:r w:rsidR="00404BFE" w:rsidRPr="00CA290F">
        <w:rPr>
          <w:rFonts w:ascii="Calibri" w:eastAsia="Times New Roman" w:hAnsi="Calibri" w:cs="Calibri"/>
          <w:kern w:val="0"/>
          <w:sz w:val="20"/>
          <w:szCs w:val="20"/>
          <w:lang w:eastAsia="pl-PL"/>
          <w14:ligatures w14:val="none"/>
        </w:rPr>
        <w:t xml:space="preserve"> </w:t>
      </w:r>
    </w:p>
    <w:bookmarkEnd w:id="48"/>
    <w:p w14:paraId="485C4C1E" w14:textId="16774C97"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Gupte, A., Tripathi, A., Patel, H., Rudakiya, D., &amp; Gupte, S. (2016). Bioremediation of polycyclic aromatic hydrocarbon (PAHs): a perspective. </w:t>
      </w:r>
      <w:r w:rsidRPr="00CA290F">
        <w:rPr>
          <w:rFonts w:ascii="Calibri" w:eastAsia="Times New Roman" w:hAnsi="Calibri" w:cs="Calibri"/>
          <w:i/>
          <w:iCs/>
          <w:kern w:val="0"/>
          <w:sz w:val="20"/>
          <w:szCs w:val="20"/>
          <w:lang w:val="en-US" w:eastAsia="pl-PL"/>
          <w14:ligatures w14:val="none"/>
        </w:rPr>
        <w:t>Open Biotechnol</w:t>
      </w:r>
      <w:r w:rsidR="005B684C" w:rsidRPr="00CA290F">
        <w:rPr>
          <w:rFonts w:ascii="Calibri" w:eastAsia="Times New Roman" w:hAnsi="Calibri" w:cs="Calibri"/>
          <w:i/>
          <w:iCs/>
          <w:kern w:val="0"/>
          <w:sz w:val="20"/>
          <w:szCs w:val="20"/>
          <w:lang w:val="en-US" w:eastAsia="pl-PL"/>
          <w14:ligatures w14:val="none"/>
        </w:rPr>
        <w:t>.</w:t>
      </w:r>
      <w:r w:rsidRPr="00CA290F">
        <w:rPr>
          <w:rFonts w:ascii="Calibri" w:eastAsia="Times New Roman" w:hAnsi="Calibri" w:cs="Calibri"/>
          <w:i/>
          <w:iCs/>
          <w:kern w:val="0"/>
          <w:sz w:val="20"/>
          <w:szCs w:val="20"/>
          <w:lang w:val="en-US" w:eastAsia="pl-PL"/>
          <w14:ligatures w14:val="none"/>
        </w:rPr>
        <w:t xml:space="preserve"> J</w:t>
      </w:r>
      <w:r w:rsidR="005B684C" w:rsidRPr="00CA290F">
        <w:rPr>
          <w:rFonts w:ascii="Calibri" w:eastAsia="Times New Roman" w:hAnsi="Calibri" w:cs="Calibri"/>
          <w:i/>
          <w:iCs/>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10: 363–378.</w:t>
      </w:r>
      <w:r w:rsidR="003A39B5" w:rsidRPr="00CA290F">
        <w:rPr>
          <w:rFonts w:ascii="Calibri" w:eastAsia="Times New Roman" w:hAnsi="Calibri" w:cs="Calibri"/>
          <w:kern w:val="0"/>
          <w:sz w:val="20"/>
          <w:szCs w:val="20"/>
          <w:lang w:val="en-US" w:eastAsia="pl-PL"/>
          <w14:ligatures w14:val="none"/>
        </w:rPr>
        <w:t xml:space="preserve"> </w:t>
      </w:r>
      <w:hyperlink r:id="rId39" w:history="1">
        <w:r w:rsidR="003A39B5" w:rsidRPr="00CA290F">
          <w:rPr>
            <w:rStyle w:val="Hipercze"/>
            <w:rFonts w:ascii="Calibri" w:eastAsia="Times New Roman" w:hAnsi="Calibri" w:cs="Calibri"/>
            <w:kern w:val="0"/>
            <w:sz w:val="20"/>
            <w:szCs w:val="20"/>
            <w:lang w:eastAsia="pl-PL"/>
            <w14:ligatures w14:val="none"/>
          </w:rPr>
          <w:t>DOI: 10.2174/1874070701610010363</w:t>
        </w:r>
      </w:hyperlink>
    </w:p>
    <w:p w14:paraId="17E0FC02" w14:textId="20C71624"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He, Y., &amp; Chi, J. (2016). Phytoremediation of sediments polluted with phenanthrene and pyrene by four submerged aquatic plants. </w:t>
      </w:r>
      <w:r w:rsidRPr="00CA290F">
        <w:rPr>
          <w:rFonts w:ascii="Calibri" w:eastAsia="Times New Roman" w:hAnsi="Calibri" w:cs="Calibri"/>
          <w:i/>
          <w:iCs/>
          <w:kern w:val="0"/>
          <w:sz w:val="20"/>
          <w:szCs w:val="20"/>
          <w:lang w:val="en-US" w:eastAsia="pl-PL"/>
          <w14:ligatures w14:val="none"/>
        </w:rPr>
        <w:t>Journal of Soils and Sediments</w:t>
      </w:r>
      <w:r w:rsidRPr="00CA290F">
        <w:rPr>
          <w:rFonts w:ascii="Calibri" w:eastAsia="Times New Roman" w:hAnsi="Calibri" w:cs="Calibri"/>
          <w:kern w:val="0"/>
          <w:sz w:val="20"/>
          <w:szCs w:val="20"/>
          <w:lang w:val="en-US" w:eastAsia="pl-PL"/>
          <w14:ligatures w14:val="none"/>
        </w:rPr>
        <w:t>, 16, 309-317.</w:t>
      </w:r>
      <w:r w:rsidR="003A39B5" w:rsidRPr="00CA290F">
        <w:rPr>
          <w:rFonts w:ascii="Calibri" w:eastAsia="Times New Roman" w:hAnsi="Calibri" w:cs="Calibri"/>
          <w:kern w:val="0"/>
          <w:sz w:val="20"/>
          <w:szCs w:val="20"/>
          <w:lang w:val="en-US" w:eastAsia="pl-PL"/>
          <w14:ligatures w14:val="none"/>
        </w:rPr>
        <w:t xml:space="preserve"> </w:t>
      </w:r>
      <w:hyperlink r:id="rId40" w:history="1">
        <w:r w:rsidR="003A39B5" w:rsidRPr="00CA290F">
          <w:rPr>
            <w:rStyle w:val="Hipercze"/>
            <w:rFonts w:ascii="Calibri" w:eastAsia="Times New Roman" w:hAnsi="Calibri" w:cs="Calibri"/>
            <w:kern w:val="0"/>
            <w:sz w:val="20"/>
            <w:szCs w:val="20"/>
            <w:lang w:eastAsia="pl-PL"/>
            <w14:ligatures w14:val="none"/>
          </w:rPr>
          <w:t>https://doi.org/10.1007/s11368-015-1221-4</w:t>
        </w:r>
      </w:hyperlink>
      <w:r w:rsidR="003A39B5" w:rsidRPr="00CA290F">
        <w:rPr>
          <w:rFonts w:ascii="Calibri" w:eastAsia="Times New Roman" w:hAnsi="Calibri" w:cs="Calibri"/>
          <w:kern w:val="0"/>
          <w:sz w:val="20"/>
          <w:szCs w:val="20"/>
          <w:lang w:eastAsia="pl-PL"/>
          <w14:ligatures w14:val="none"/>
        </w:rPr>
        <w:t xml:space="preserve"> </w:t>
      </w:r>
    </w:p>
    <w:p w14:paraId="2D309BCA" w14:textId="77777777"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 xml:space="preserve">HELCOM (2018) PAH and metabolites. HELCOM core indicator report. </w:t>
      </w:r>
      <w:r w:rsidRPr="00CA290F">
        <w:rPr>
          <w:rFonts w:ascii="Calibri" w:eastAsia="Times New Roman" w:hAnsi="Calibri" w:cs="Calibri"/>
          <w:kern w:val="0"/>
          <w:sz w:val="20"/>
          <w:szCs w:val="20"/>
          <w:lang w:eastAsia="pl-PL"/>
          <w14:ligatures w14:val="none"/>
        </w:rPr>
        <w:t xml:space="preserve">Online. 09.06.2025, </w:t>
      </w:r>
      <w:hyperlink r:id="rId41" w:history="1">
        <w:r w:rsidRPr="00CA290F">
          <w:rPr>
            <w:rStyle w:val="Hipercze"/>
            <w:rFonts w:ascii="Calibri" w:eastAsia="Times New Roman" w:hAnsi="Calibri" w:cs="Calibri"/>
            <w:kern w:val="0"/>
            <w:sz w:val="20"/>
            <w:szCs w:val="20"/>
            <w:lang w:eastAsia="pl-PL"/>
            <w14:ligatures w14:val="none"/>
          </w:rPr>
          <w:t>https://indicators.helcom.fi/indicator/pahs-and-metabolites/</w:t>
        </w:r>
      </w:hyperlink>
      <w:r w:rsidRPr="00CA290F">
        <w:rPr>
          <w:rFonts w:ascii="Calibri" w:eastAsia="Times New Roman" w:hAnsi="Calibri" w:cs="Calibri"/>
          <w:kern w:val="0"/>
          <w:sz w:val="20"/>
          <w:szCs w:val="20"/>
          <w:lang w:eastAsia="pl-PL"/>
          <w14:ligatures w14:val="none"/>
        </w:rPr>
        <w:t xml:space="preserve"> </w:t>
      </w:r>
    </w:p>
    <w:p w14:paraId="3CD55DAA" w14:textId="25D83E39"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eastAsia="pl-PL"/>
          <w14:ligatures w14:val="none"/>
        </w:rPr>
        <w:t xml:space="preserve">Huang, Y., Sui, Q., Lyu, S., Wang, J., Huang, S., Zhao, W., Wang B., Xu D., Kong M., Zhang Y. &amp; Yu, G. (2020). </w:t>
      </w:r>
      <w:r w:rsidRPr="00CA290F">
        <w:rPr>
          <w:rFonts w:ascii="Calibri" w:eastAsia="Times New Roman" w:hAnsi="Calibri" w:cs="Calibri"/>
          <w:kern w:val="0"/>
          <w:sz w:val="20"/>
          <w:szCs w:val="20"/>
          <w:lang w:val="en-US" w:eastAsia="pl-PL"/>
          <w14:ligatures w14:val="none"/>
        </w:rPr>
        <w:t xml:space="preserve">Tracking emission sources of PAHs in a region with pollution-intensive industries, Taihu Basin: From potential pollution sources to surface water. </w:t>
      </w:r>
      <w:r w:rsidRPr="00CA290F">
        <w:rPr>
          <w:rFonts w:ascii="Calibri" w:eastAsia="Times New Roman" w:hAnsi="Calibri" w:cs="Calibri"/>
          <w:i/>
          <w:iCs/>
          <w:kern w:val="0"/>
          <w:sz w:val="20"/>
          <w:szCs w:val="20"/>
          <w:lang w:eastAsia="pl-PL"/>
          <w14:ligatures w14:val="none"/>
        </w:rPr>
        <w:t>Environmental Pollution</w:t>
      </w:r>
      <w:r w:rsidRPr="00CA290F">
        <w:rPr>
          <w:rFonts w:ascii="Calibri" w:eastAsia="Times New Roman" w:hAnsi="Calibri" w:cs="Calibri"/>
          <w:kern w:val="0"/>
          <w:sz w:val="20"/>
          <w:szCs w:val="20"/>
          <w:lang w:eastAsia="pl-PL"/>
          <w14:ligatures w14:val="none"/>
        </w:rPr>
        <w:t>, 264, 114674.</w:t>
      </w:r>
      <w:r w:rsidR="003A39B5" w:rsidRPr="00CA290F">
        <w:rPr>
          <w:rFonts w:ascii="Calibri" w:eastAsia="Times New Roman" w:hAnsi="Calibri" w:cs="Calibri"/>
          <w:kern w:val="0"/>
          <w:sz w:val="20"/>
          <w:szCs w:val="20"/>
          <w:lang w:eastAsia="pl-PL"/>
          <w14:ligatures w14:val="none"/>
        </w:rPr>
        <w:t xml:space="preserve"> </w:t>
      </w:r>
      <w:hyperlink r:id="rId42" w:tgtFrame="_blank" w:tooltip="Persistent link using digital object identifier" w:history="1">
        <w:r w:rsidR="003A39B5" w:rsidRPr="00CA290F">
          <w:rPr>
            <w:rStyle w:val="Hipercze"/>
            <w:rFonts w:ascii="Calibri" w:eastAsia="Times New Roman" w:hAnsi="Calibri" w:cs="Calibri"/>
            <w:kern w:val="0"/>
            <w:sz w:val="20"/>
            <w:szCs w:val="20"/>
            <w:lang w:eastAsia="pl-PL"/>
            <w14:ligatures w14:val="none"/>
          </w:rPr>
          <w:t>https://doi.org/10.1016/j.envpol.2020.114674</w:t>
        </w:r>
      </w:hyperlink>
    </w:p>
    <w:p w14:paraId="60770EF5" w14:textId="7A3505F1"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 xml:space="preserve">Hui, K., Xi, B., Tan, W., &amp; Song, Q. (2022a). Long-term application of nitrogen fertilizer alters the properties of dissolved soil organic matter and increases the accumulation of polycyclic aromatic hydrocarbons. </w:t>
      </w:r>
      <w:r w:rsidRPr="00CA290F">
        <w:rPr>
          <w:rFonts w:ascii="Calibri" w:eastAsia="Times New Roman" w:hAnsi="Calibri" w:cs="Calibri"/>
          <w:i/>
          <w:iCs/>
          <w:kern w:val="0"/>
          <w:sz w:val="20"/>
          <w:szCs w:val="20"/>
          <w:lang w:eastAsia="pl-PL"/>
          <w14:ligatures w14:val="none"/>
        </w:rPr>
        <w:t>Environmental research</w:t>
      </w:r>
      <w:r w:rsidRPr="00CA290F">
        <w:rPr>
          <w:rFonts w:ascii="Calibri" w:eastAsia="Times New Roman" w:hAnsi="Calibri" w:cs="Calibri"/>
          <w:kern w:val="0"/>
          <w:sz w:val="20"/>
          <w:szCs w:val="20"/>
          <w:lang w:eastAsia="pl-PL"/>
          <w14:ligatures w14:val="none"/>
        </w:rPr>
        <w:t>, 215, 114267.</w:t>
      </w:r>
      <w:r w:rsidR="003A39B5" w:rsidRPr="00CA290F">
        <w:rPr>
          <w:rFonts w:ascii="Calibri" w:eastAsia="Times New Roman" w:hAnsi="Calibri" w:cs="Calibri"/>
          <w:kern w:val="0"/>
          <w:sz w:val="20"/>
          <w:szCs w:val="20"/>
          <w:lang w:eastAsia="pl-PL"/>
          <w14:ligatures w14:val="none"/>
        </w:rPr>
        <w:t xml:space="preserve"> </w:t>
      </w:r>
      <w:hyperlink r:id="rId43" w:tgtFrame="_blank" w:tooltip="Persistent link using digital object identifier" w:history="1">
        <w:r w:rsidR="003A39B5" w:rsidRPr="00CA290F">
          <w:rPr>
            <w:rStyle w:val="Hipercze"/>
            <w:rFonts w:ascii="Calibri" w:eastAsia="Times New Roman" w:hAnsi="Calibri" w:cs="Calibri"/>
            <w:kern w:val="0"/>
            <w:sz w:val="20"/>
            <w:szCs w:val="20"/>
            <w:lang w:eastAsia="pl-PL"/>
            <w14:ligatures w14:val="none"/>
          </w:rPr>
          <w:t>https://doi.org/10.1016/j.envres.2022.114267</w:t>
        </w:r>
      </w:hyperlink>
    </w:p>
    <w:p w14:paraId="5285C2CA" w14:textId="033A3732"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eastAsia="pl-PL"/>
          <w14:ligatures w14:val="none"/>
        </w:rPr>
        <w:lastRenderedPageBreak/>
        <w:t xml:space="preserve">Hui, K., Kou, B., Jiang, Y., Wu, Y., Xu, Q., &amp; Tan, W. (2022b). </w:t>
      </w:r>
      <w:r w:rsidRPr="00CA290F">
        <w:rPr>
          <w:rFonts w:ascii="Calibri" w:eastAsia="Times New Roman" w:hAnsi="Calibri" w:cs="Calibri"/>
          <w:kern w:val="0"/>
          <w:sz w:val="20"/>
          <w:szCs w:val="20"/>
          <w:lang w:val="en-US" w:eastAsia="pl-PL"/>
          <w14:ligatures w14:val="none"/>
        </w:rPr>
        <w:t xml:space="preserve">Nitrogen addition increases the ecological and human health risks of PAHs in different fractions of soil in sewage-irrigated area. </w:t>
      </w:r>
      <w:r w:rsidRPr="00CA290F">
        <w:rPr>
          <w:rFonts w:ascii="Calibri" w:eastAsia="Times New Roman" w:hAnsi="Calibri" w:cs="Calibri"/>
          <w:i/>
          <w:iCs/>
          <w:kern w:val="0"/>
          <w:sz w:val="20"/>
          <w:szCs w:val="20"/>
          <w:lang w:val="en-US" w:eastAsia="pl-PL"/>
          <w14:ligatures w14:val="none"/>
        </w:rPr>
        <w:t>Science of The Total Environment</w:t>
      </w:r>
      <w:r w:rsidRPr="00CA290F">
        <w:rPr>
          <w:rFonts w:ascii="Calibri" w:eastAsia="Times New Roman" w:hAnsi="Calibri" w:cs="Calibri"/>
          <w:kern w:val="0"/>
          <w:sz w:val="20"/>
          <w:szCs w:val="20"/>
          <w:lang w:val="en-US" w:eastAsia="pl-PL"/>
          <w14:ligatures w14:val="none"/>
        </w:rPr>
        <w:t>, 811, 151420</w:t>
      </w:r>
      <w:r w:rsidR="003A39B5" w:rsidRPr="00CA290F">
        <w:rPr>
          <w:rFonts w:ascii="Calibri" w:eastAsia="Times New Roman" w:hAnsi="Calibri" w:cs="Calibri"/>
          <w:kern w:val="0"/>
          <w:sz w:val="20"/>
          <w:szCs w:val="20"/>
          <w:lang w:val="en-US" w:eastAsia="pl-PL"/>
          <w14:ligatures w14:val="none"/>
        </w:rPr>
        <w:t xml:space="preserve"> </w:t>
      </w:r>
      <w:hyperlink r:id="rId44" w:tgtFrame="_blank" w:tooltip="Persistent link using digital object identifier" w:history="1">
        <w:r w:rsidR="003A39B5" w:rsidRPr="00CA290F">
          <w:rPr>
            <w:rStyle w:val="Hipercze"/>
            <w:rFonts w:ascii="Calibri" w:eastAsia="Times New Roman" w:hAnsi="Calibri" w:cs="Calibri"/>
            <w:kern w:val="0"/>
            <w:sz w:val="20"/>
            <w:szCs w:val="20"/>
            <w:lang w:val="en-US" w:eastAsia="pl-PL"/>
            <w14:ligatures w14:val="none"/>
          </w:rPr>
          <w:t>https://doi.org/10.1016/j.scitotenv.2021.151420</w:t>
        </w:r>
      </w:hyperlink>
    </w:p>
    <w:p w14:paraId="2FBFAB9F" w14:textId="2BB48D01" w:rsidR="008F1F56" w:rsidRPr="00CA290F" w:rsidRDefault="008F1F56"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eastAsia="pl-PL"/>
          <w14:ligatures w14:val="none"/>
        </w:rPr>
        <w:t xml:space="preserve">Iwasaki, K., Ozaki, N., Kojima, K., &amp; Kindaichi, T. (2009). </w:t>
      </w:r>
      <w:r w:rsidRPr="00CA290F">
        <w:rPr>
          <w:rFonts w:ascii="Calibri" w:eastAsia="Times New Roman" w:hAnsi="Calibri" w:cs="Calibri"/>
          <w:kern w:val="0"/>
          <w:sz w:val="20"/>
          <w:szCs w:val="20"/>
          <w:lang w:val="en-US" w:eastAsia="pl-PL"/>
          <w14:ligatures w14:val="none"/>
        </w:rPr>
        <w:t xml:space="preserve">Estimation of river discharge loadings of PAHs in a suburban river in Hiroshima Prefecture, Japan. Journal of Water and Environment Technology, 7(2), 109-120. </w:t>
      </w:r>
      <w:hyperlink r:id="rId45" w:history="1">
        <w:r w:rsidRPr="00CA290F">
          <w:rPr>
            <w:rStyle w:val="Hipercze"/>
            <w:rFonts w:ascii="Calibri" w:eastAsia="Times New Roman" w:hAnsi="Calibri" w:cs="Calibri"/>
            <w:kern w:val="0"/>
            <w:sz w:val="20"/>
            <w:szCs w:val="20"/>
            <w:lang w:val="en-US" w:eastAsia="pl-PL"/>
            <w14:ligatures w14:val="none"/>
          </w:rPr>
          <w:t>https://doi.org/10.2965/jwet.2009.109</w:t>
        </w:r>
      </w:hyperlink>
    </w:p>
    <w:p w14:paraId="708EADE6" w14:textId="0893B8EF"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eastAsia="pl-PL"/>
          <w14:ligatures w14:val="none"/>
        </w:rPr>
        <w:t xml:space="preserve">Izydorczyk, K., Piniewski, M., Krauze, K., Courseau, L., Czyż, P., Giełczewski, M., Kardel, I., Marcinkowski, P., Szuwart M., Zalewski, M. &amp; Frątczak, W. (2019). </w:t>
      </w:r>
      <w:r w:rsidRPr="00CA290F">
        <w:rPr>
          <w:rFonts w:ascii="Calibri" w:eastAsia="Times New Roman" w:hAnsi="Calibri" w:cs="Calibri"/>
          <w:kern w:val="0"/>
          <w:sz w:val="20"/>
          <w:szCs w:val="20"/>
          <w:lang w:val="en-US" w:eastAsia="pl-PL"/>
          <w14:ligatures w14:val="none"/>
        </w:rPr>
        <w:t xml:space="preserve">The ecohydrological approach, SWAT modelling, and multi-stakeholder engagement–A system solution to diffuse pollution in the Pilica basin, Poland. </w:t>
      </w:r>
      <w:r w:rsidRPr="00CA290F">
        <w:rPr>
          <w:rFonts w:ascii="Calibri" w:eastAsia="Times New Roman" w:hAnsi="Calibri" w:cs="Calibri"/>
          <w:i/>
          <w:iCs/>
          <w:kern w:val="0"/>
          <w:sz w:val="20"/>
          <w:szCs w:val="20"/>
          <w:lang w:eastAsia="pl-PL"/>
          <w14:ligatures w14:val="none"/>
        </w:rPr>
        <w:t>Journal of Environmental Management</w:t>
      </w:r>
      <w:r w:rsidRPr="00CA290F">
        <w:rPr>
          <w:rFonts w:ascii="Calibri" w:eastAsia="Times New Roman" w:hAnsi="Calibri" w:cs="Calibri"/>
          <w:kern w:val="0"/>
          <w:sz w:val="20"/>
          <w:szCs w:val="20"/>
          <w:lang w:eastAsia="pl-PL"/>
          <w14:ligatures w14:val="none"/>
        </w:rPr>
        <w:t>, 248, 109329.</w:t>
      </w:r>
      <w:r w:rsidR="003A39B5" w:rsidRPr="00CA290F">
        <w:rPr>
          <w:rFonts w:ascii="Calibri" w:eastAsia="Times New Roman" w:hAnsi="Calibri" w:cs="Calibri"/>
          <w:kern w:val="0"/>
          <w:sz w:val="20"/>
          <w:szCs w:val="20"/>
          <w:lang w:eastAsia="pl-PL"/>
          <w14:ligatures w14:val="none"/>
        </w:rPr>
        <w:t xml:space="preserve"> </w:t>
      </w:r>
      <w:hyperlink r:id="rId46" w:tgtFrame="_blank" w:tooltip="Persistent link using digital object identifier" w:history="1">
        <w:r w:rsidR="003A39B5" w:rsidRPr="00CA290F">
          <w:rPr>
            <w:rStyle w:val="Hipercze"/>
            <w:rFonts w:ascii="Calibri" w:eastAsia="Times New Roman" w:hAnsi="Calibri" w:cs="Calibri"/>
            <w:kern w:val="0"/>
            <w:sz w:val="20"/>
            <w:szCs w:val="20"/>
            <w:lang w:eastAsia="pl-PL"/>
            <w14:ligatures w14:val="none"/>
          </w:rPr>
          <w:t>https://doi.org/10.1016/j.jenvman.2019.109329</w:t>
        </w:r>
      </w:hyperlink>
    </w:p>
    <w:p w14:paraId="2CB24DB0" w14:textId="52171FCA"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Kafilzadeh, F., Shiva, A. H., &amp; Malekpour, R. (2011). Determination of polycyclic aromatic hydrocarbons (PAHs) in water and sediments of the Kor River, Iran. </w:t>
      </w:r>
      <w:r w:rsidRPr="00CA290F">
        <w:rPr>
          <w:rFonts w:ascii="Calibri" w:eastAsia="Times New Roman" w:hAnsi="Calibri" w:cs="Calibri"/>
          <w:i/>
          <w:iCs/>
          <w:kern w:val="0"/>
          <w:sz w:val="20"/>
          <w:szCs w:val="20"/>
          <w:lang w:val="en-US" w:eastAsia="pl-PL"/>
          <w14:ligatures w14:val="none"/>
        </w:rPr>
        <w:t>Middle-East journal of scientific research,</w:t>
      </w:r>
      <w:r w:rsidRPr="00CA290F">
        <w:rPr>
          <w:rFonts w:ascii="Calibri" w:eastAsia="Times New Roman" w:hAnsi="Calibri" w:cs="Calibri"/>
          <w:kern w:val="0"/>
          <w:sz w:val="20"/>
          <w:szCs w:val="20"/>
          <w:lang w:val="en-US" w:eastAsia="pl-PL"/>
          <w14:ligatures w14:val="none"/>
        </w:rPr>
        <w:t xml:space="preserve"> 10(1), 1-7.</w:t>
      </w:r>
      <w:r w:rsidR="003A39B5" w:rsidRPr="00CA290F">
        <w:rPr>
          <w:rFonts w:ascii="Calibri" w:eastAsia="Times New Roman" w:hAnsi="Calibri" w:cs="Calibri"/>
          <w:kern w:val="0"/>
          <w:sz w:val="20"/>
          <w:szCs w:val="20"/>
          <w:lang w:val="en-US" w:eastAsia="pl-PL"/>
          <w14:ligatures w14:val="none"/>
        </w:rPr>
        <w:t xml:space="preserve"> </w:t>
      </w:r>
      <w:hyperlink r:id="rId47" w:history="1">
        <w:r w:rsidR="003A39B5" w:rsidRPr="00CA290F">
          <w:rPr>
            <w:rStyle w:val="Hipercze"/>
            <w:rFonts w:ascii="Calibri" w:eastAsia="Times New Roman" w:hAnsi="Calibri" w:cs="Calibri"/>
            <w:kern w:val="0"/>
            <w:sz w:val="20"/>
            <w:szCs w:val="20"/>
            <w:lang w:val="en-US" w:eastAsia="pl-PL"/>
            <w14:ligatures w14:val="none"/>
          </w:rPr>
          <w:t>http://hdl.handle.net/10072/62775</w:t>
        </w:r>
      </w:hyperlink>
    </w:p>
    <w:p w14:paraId="4F5B199A" w14:textId="09C340E4"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eastAsia="pl-PL"/>
          <w14:ligatures w14:val="none"/>
        </w:rPr>
        <w:t xml:space="preserve">Kannan, K., Kober, J. L., Khim, J. S., Szymczyk, K., Falandysz, J., &amp; Giesy, J. P. (2003). </w:t>
      </w:r>
      <w:r w:rsidRPr="00CA290F">
        <w:rPr>
          <w:rFonts w:ascii="Calibri" w:eastAsia="Times New Roman" w:hAnsi="Calibri" w:cs="Calibri"/>
          <w:kern w:val="0"/>
          <w:sz w:val="20"/>
          <w:szCs w:val="20"/>
          <w:lang w:val="en-US" w:eastAsia="pl-PL"/>
          <w14:ligatures w14:val="none"/>
        </w:rPr>
        <w:t xml:space="preserve">Polychlorinated biphenyls, polycyclic aromatic hydrocarbons and alkylphenols in sediments from the Odra River and its tributaries, Poland. </w:t>
      </w:r>
      <w:r w:rsidRPr="00CA290F">
        <w:rPr>
          <w:rFonts w:ascii="Calibri" w:eastAsia="Times New Roman" w:hAnsi="Calibri" w:cs="Calibri"/>
          <w:i/>
          <w:iCs/>
          <w:kern w:val="0"/>
          <w:sz w:val="20"/>
          <w:szCs w:val="20"/>
          <w:lang w:eastAsia="pl-PL"/>
          <w14:ligatures w14:val="none"/>
        </w:rPr>
        <w:t>Toxicol. and Environ. Chem</w:t>
      </w:r>
      <w:r w:rsidRPr="00CA290F">
        <w:rPr>
          <w:rFonts w:ascii="Calibri" w:eastAsia="Times New Roman" w:hAnsi="Calibri" w:cs="Calibri"/>
          <w:kern w:val="0"/>
          <w:sz w:val="20"/>
          <w:szCs w:val="20"/>
          <w:lang w:eastAsia="pl-PL"/>
          <w14:ligatures w14:val="none"/>
        </w:rPr>
        <w:t>., 85(4-6), 51-60.</w:t>
      </w:r>
      <w:r w:rsidR="003A39B5" w:rsidRPr="00CA290F">
        <w:rPr>
          <w:rFonts w:ascii="Calibri" w:eastAsia="Times New Roman" w:hAnsi="Calibri" w:cs="Calibri"/>
          <w:kern w:val="0"/>
          <w:sz w:val="20"/>
          <w:szCs w:val="20"/>
          <w:lang w:eastAsia="pl-PL"/>
          <w14:ligatures w14:val="none"/>
        </w:rPr>
        <w:t xml:space="preserve"> </w:t>
      </w:r>
      <w:hyperlink r:id="rId48" w:history="1">
        <w:r w:rsidR="003A39B5" w:rsidRPr="00CA290F">
          <w:rPr>
            <w:rStyle w:val="Hipercze"/>
            <w:rFonts w:ascii="Calibri" w:eastAsia="Times New Roman" w:hAnsi="Calibri" w:cs="Calibri"/>
            <w:kern w:val="0"/>
            <w:sz w:val="20"/>
            <w:szCs w:val="20"/>
            <w:lang w:eastAsia="pl-PL"/>
            <w14:ligatures w14:val="none"/>
          </w:rPr>
          <w:t>https://doi.org/10.1080/0277221042000</w:t>
        </w:r>
      </w:hyperlink>
    </w:p>
    <w:p w14:paraId="2F7EAE67" w14:textId="07C00E87" w:rsidR="00B4574F" w:rsidRPr="00CA290F" w:rsidRDefault="00B4574F"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 xml:space="preserve">Kassambara, A., &amp; Mundt, F. (2020). factoextra: Extract and Visualize the Results of Multivariate Data Analyses. </w:t>
      </w:r>
      <w:r w:rsidRPr="00CA290F">
        <w:rPr>
          <w:rFonts w:ascii="Calibri" w:eastAsia="Times New Roman" w:hAnsi="Calibri" w:cs="Calibri"/>
          <w:kern w:val="0"/>
          <w:sz w:val="20"/>
          <w:szCs w:val="20"/>
          <w:lang w:eastAsia="pl-PL"/>
          <w14:ligatures w14:val="none"/>
        </w:rPr>
        <w:t>R package version 1.0.7.</w:t>
      </w:r>
    </w:p>
    <w:p w14:paraId="74F1F96A" w14:textId="2B7BC2F5"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eastAsia="pl-PL"/>
          <w14:ligatures w14:val="none"/>
        </w:rPr>
        <w:t xml:space="preserve">Kiedrzyńska. E., Kiedrzyński. M., Urbaniak. M., Magnuszewski. A., Skłodowski. M., Wyrwicka. </w:t>
      </w:r>
      <w:r w:rsidRPr="00CA290F">
        <w:rPr>
          <w:rFonts w:ascii="Calibri" w:eastAsia="Times New Roman" w:hAnsi="Calibri" w:cs="Calibri"/>
          <w:kern w:val="0"/>
          <w:sz w:val="20"/>
          <w:szCs w:val="20"/>
          <w:lang w:val="en-US" w:eastAsia="pl-PL"/>
          <w14:ligatures w14:val="none"/>
        </w:rPr>
        <w:t xml:space="preserve">A. &amp; Zalewski. M. (2014). Point sources of nutrient pollution in the lowland river catchment in the context of the Baltic Sea eutrophication. </w:t>
      </w:r>
      <w:r w:rsidRPr="00CA290F">
        <w:rPr>
          <w:rFonts w:ascii="Calibri" w:eastAsia="Times New Roman" w:hAnsi="Calibri" w:cs="Calibri"/>
          <w:i/>
          <w:iCs/>
          <w:kern w:val="0"/>
          <w:sz w:val="20"/>
          <w:szCs w:val="20"/>
          <w:lang w:eastAsia="pl-PL"/>
          <w14:ligatures w14:val="none"/>
        </w:rPr>
        <w:t>Ecological engineering</w:t>
      </w:r>
      <w:r w:rsidRPr="00CA290F">
        <w:rPr>
          <w:rFonts w:ascii="Calibri" w:eastAsia="Times New Roman" w:hAnsi="Calibri" w:cs="Calibri"/>
          <w:kern w:val="0"/>
          <w:sz w:val="20"/>
          <w:szCs w:val="20"/>
          <w:lang w:eastAsia="pl-PL"/>
          <w14:ligatures w14:val="none"/>
        </w:rPr>
        <w:t xml:space="preserve">. </w:t>
      </w:r>
      <w:r w:rsidRPr="00CA290F">
        <w:rPr>
          <w:rFonts w:ascii="Calibri" w:eastAsia="Times New Roman" w:hAnsi="Calibri" w:cs="Calibri"/>
          <w:i/>
          <w:iCs/>
          <w:kern w:val="0"/>
          <w:sz w:val="20"/>
          <w:szCs w:val="20"/>
          <w:lang w:eastAsia="pl-PL"/>
          <w14:ligatures w14:val="none"/>
        </w:rPr>
        <w:t>70</w:t>
      </w:r>
      <w:r w:rsidRPr="00CA290F">
        <w:rPr>
          <w:rFonts w:ascii="Calibri" w:eastAsia="Times New Roman" w:hAnsi="Calibri" w:cs="Calibri"/>
          <w:kern w:val="0"/>
          <w:sz w:val="20"/>
          <w:szCs w:val="20"/>
          <w:lang w:eastAsia="pl-PL"/>
          <w14:ligatures w14:val="none"/>
        </w:rPr>
        <w:t>. 337-348.</w:t>
      </w:r>
      <w:r w:rsidR="003A39B5" w:rsidRPr="00CA290F">
        <w:rPr>
          <w:rFonts w:ascii="Calibri" w:eastAsia="Times New Roman" w:hAnsi="Calibri" w:cs="Calibri"/>
          <w:kern w:val="0"/>
          <w:sz w:val="20"/>
          <w:szCs w:val="20"/>
          <w:lang w:eastAsia="pl-PL"/>
          <w14:ligatures w14:val="none"/>
        </w:rPr>
        <w:t xml:space="preserve"> </w:t>
      </w:r>
      <w:hyperlink r:id="rId49" w:tgtFrame="_blank" w:tooltip="Persistent link using digital object identifier" w:history="1">
        <w:r w:rsidR="003A39B5" w:rsidRPr="00CA290F">
          <w:rPr>
            <w:rStyle w:val="Hipercze"/>
            <w:rFonts w:ascii="Calibri" w:eastAsia="Times New Roman" w:hAnsi="Calibri" w:cs="Calibri"/>
            <w:kern w:val="0"/>
            <w:sz w:val="20"/>
            <w:szCs w:val="20"/>
            <w:lang w:eastAsia="pl-PL"/>
            <w14:ligatures w14:val="none"/>
          </w:rPr>
          <w:t>https://doi.org/10.1016/j.ecoleng.2014.06.010</w:t>
        </w:r>
      </w:hyperlink>
    </w:p>
    <w:p w14:paraId="01FA5ADC" w14:textId="051E296F"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eastAsia="pl-PL"/>
          <w14:ligatures w14:val="none"/>
        </w:rPr>
        <w:t xml:space="preserve">Koniuszewska, I., Korzeniewska, E., Harnisz, M., Kiedrzyńska, E., Kiedrzyński, M., Czatzkowska, M., Jarosiewicz P., Zalewski, M. (2020). </w:t>
      </w:r>
      <w:r w:rsidRPr="00CA290F">
        <w:rPr>
          <w:rFonts w:ascii="Calibri" w:eastAsia="Times New Roman" w:hAnsi="Calibri" w:cs="Calibri"/>
          <w:kern w:val="0"/>
          <w:sz w:val="20"/>
          <w:szCs w:val="20"/>
          <w:lang w:val="en-US" w:eastAsia="pl-PL"/>
          <w14:ligatures w14:val="none"/>
        </w:rPr>
        <w:t xml:space="preserve">The occurrence of antibiotic-resistance genes in the Pilica River, Poland. </w:t>
      </w:r>
      <w:r w:rsidRPr="00CA290F">
        <w:rPr>
          <w:rFonts w:ascii="Calibri" w:eastAsia="Times New Roman" w:hAnsi="Calibri" w:cs="Calibri"/>
          <w:i/>
          <w:iCs/>
          <w:kern w:val="0"/>
          <w:sz w:val="20"/>
          <w:szCs w:val="20"/>
          <w:lang w:eastAsia="pl-PL"/>
          <w14:ligatures w14:val="none"/>
        </w:rPr>
        <w:t>Ecohydrology &amp; Hydrobiology</w:t>
      </w:r>
      <w:r w:rsidRPr="00CA290F">
        <w:rPr>
          <w:rFonts w:ascii="Calibri" w:eastAsia="Times New Roman" w:hAnsi="Calibri" w:cs="Calibri"/>
          <w:kern w:val="0"/>
          <w:sz w:val="20"/>
          <w:szCs w:val="20"/>
          <w:lang w:eastAsia="pl-PL"/>
          <w14:ligatures w14:val="none"/>
        </w:rPr>
        <w:t>, 20(1), 1-11.</w:t>
      </w:r>
      <w:r w:rsidR="003A39B5" w:rsidRPr="00CA290F">
        <w:rPr>
          <w:rFonts w:ascii="Calibri" w:eastAsia="Times New Roman" w:hAnsi="Calibri" w:cs="Calibri"/>
          <w:kern w:val="0"/>
          <w:sz w:val="20"/>
          <w:szCs w:val="20"/>
          <w:lang w:eastAsia="pl-PL"/>
          <w14:ligatures w14:val="none"/>
        </w:rPr>
        <w:t xml:space="preserve"> </w:t>
      </w:r>
      <w:hyperlink r:id="rId50" w:tgtFrame="_blank" w:tooltip="Persistent link using digital object identifier" w:history="1">
        <w:r w:rsidR="003A39B5" w:rsidRPr="00CA290F">
          <w:rPr>
            <w:rStyle w:val="Hipercze"/>
            <w:rFonts w:ascii="Calibri" w:eastAsia="Times New Roman" w:hAnsi="Calibri" w:cs="Calibri"/>
            <w:kern w:val="0"/>
            <w:sz w:val="20"/>
            <w:szCs w:val="20"/>
            <w:lang w:eastAsia="pl-PL"/>
            <w14:ligatures w14:val="none"/>
          </w:rPr>
          <w:t>https://doi.org/10.1016/j.ecohyd.2019.09.002</w:t>
        </w:r>
      </w:hyperlink>
    </w:p>
    <w:p w14:paraId="031C66FD" w14:textId="4202B9F5" w:rsidR="00776463" w:rsidRPr="00CA290F" w:rsidRDefault="00776463"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bookmarkStart w:id="49" w:name="_Hlk212045573"/>
      <w:r w:rsidRPr="00CA290F">
        <w:rPr>
          <w:rFonts w:ascii="Calibri" w:eastAsia="Times New Roman" w:hAnsi="Calibri" w:cs="Calibri"/>
          <w:kern w:val="0"/>
          <w:sz w:val="20"/>
          <w:szCs w:val="20"/>
          <w:lang w:eastAsia="pl-PL"/>
          <w14:ligatures w14:val="none"/>
        </w:rPr>
        <w:t xml:space="preserve">Koproch, N., Dahmke, A., &amp; Köber, R. (2019). </w:t>
      </w:r>
      <w:r w:rsidRPr="00CA290F">
        <w:rPr>
          <w:rFonts w:ascii="Calibri" w:eastAsia="Times New Roman" w:hAnsi="Calibri" w:cs="Calibri"/>
          <w:kern w:val="0"/>
          <w:sz w:val="20"/>
          <w:szCs w:val="20"/>
          <w:lang w:val="en-US" w:eastAsia="pl-PL"/>
          <w14:ligatures w14:val="none"/>
        </w:rPr>
        <w:t xml:space="preserve">The aqueous solubility of common organic groundwater contaminants as a function of temperature between 5 and 70° C. </w:t>
      </w:r>
      <w:r w:rsidRPr="00CA290F">
        <w:rPr>
          <w:rFonts w:ascii="Calibri" w:eastAsia="Times New Roman" w:hAnsi="Calibri" w:cs="Calibri"/>
          <w:i/>
          <w:iCs/>
          <w:kern w:val="0"/>
          <w:sz w:val="20"/>
          <w:szCs w:val="20"/>
          <w:lang w:val="en-US" w:eastAsia="pl-PL"/>
          <w14:ligatures w14:val="none"/>
        </w:rPr>
        <w:t>Chemosphere</w:t>
      </w:r>
      <w:r w:rsidRPr="00CA290F">
        <w:rPr>
          <w:rFonts w:ascii="Calibri" w:eastAsia="Times New Roman" w:hAnsi="Calibri" w:cs="Calibri"/>
          <w:kern w:val="0"/>
          <w:sz w:val="20"/>
          <w:szCs w:val="20"/>
          <w:lang w:val="en-US" w:eastAsia="pl-PL"/>
          <w14:ligatures w14:val="none"/>
        </w:rPr>
        <w:t xml:space="preserve">, 217, 166-175. </w:t>
      </w:r>
      <w:hyperlink r:id="rId51" w:tgtFrame="_blank" w:tooltip="Persistent link using digital object identifier" w:history="1">
        <w:r w:rsidRPr="00CA290F">
          <w:rPr>
            <w:rStyle w:val="Hipercze"/>
            <w:rFonts w:ascii="Calibri" w:eastAsia="Times New Roman" w:hAnsi="Calibri" w:cs="Calibri"/>
            <w:kern w:val="0"/>
            <w:sz w:val="20"/>
            <w:szCs w:val="20"/>
            <w:lang w:eastAsia="pl-PL"/>
            <w14:ligatures w14:val="none"/>
          </w:rPr>
          <w:t>https://doi.org/10.1016/j.chemosphere.2018.10.153</w:t>
        </w:r>
      </w:hyperlink>
    </w:p>
    <w:bookmarkEnd w:id="49"/>
    <w:p w14:paraId="7C7C6D6E" w14:textId="77777777"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eastAsia="pl-PL"/>
          <w14:ligatures w14:val="none"/>
        </w:rPr>
        <w:lastRenderedPageBreak/>
        <w:t xml:space="preserve">Książek, S., Kida, M., &amp; Koszelnik, P. (2016). </w:t>
      </w:r>
      <w:r w:rsidRPr="00CA290F">
        <w:rPr>
          <w:rFonts w:ascii="Calibri" w:eastAsia="Times New Roman" w:hAnsi="Calibri" w:cs="Calibri"/>
          <w:kern w:val="0"/>
          <w:sz w:val="20"/>
          <w:szCs w:val="20"/>
          <w:lang w:val="en-US" w:eastAsia="pl-PL"/>
          <w14:ligatures w14:val="none"/>
        </w:rPr>
        <w:t xml:space="preserve">The occurrence and source of polycyclic aromatic hydrocarbons in bottom sediments of the Wisłok river. </w:t>
      </w:r>
      <w:r w:rsidRPr="00CA290F">
        <w:rPr>
          <w:rFonts w:ascii="Calibri" w:eastAsia="Times New Roman" w:hAnsi="Calibri" w:cs="Calibri"/>
          <w:i/>
          <w:iCs/>
          <w:kern w:val="0"/>
          <w:sz w:val="20"/>
          <w:szCs w:val="20"/>
          <w:lang w:eastAsia="pl-PL"/>
          <w14:ligatures w14:val="none"/>
        </w:rPr>
        <w:t>Polish J Natural Sci</w:t>
      </w:r>
      <w:r w:rsidRPr="00CA290F">
        <w:rPr>
          <w:rFonts w:ascii="Calibri" w:eastAsia="Times New Roman" w:hAnsi="Calibri" w:cs="Calibri"/>
          <w:kern w:val="0"/>
          <w:sz w:val="20"/>
          <w:szCs w:val="20"/>
          <w:lang w:eastAsia="pl-PL"/>
          <w14:ligatures w14:val="none"/>
        </w:rPr>
        <w:t>, 31(3), 373-386.</w:t>
      </w:r>
    </w:p>
    <w:p w14:paraId="4C7F080D" w14:textId="2C282C80"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eastAsia="pl-PL"/>
          <w14:ligatures w14:val="none"/>
        </w:rPr>
        <w:t xml:space="preserve">Lamichhane, S., Krishna, K. B., &amp; Sarukkalige, R. (2016). </w:t>
      </w:r>
      <w:r w:rsidRPr="00CA290F">
        <w:rPr>
          <w:rFonts w:ascii="Calibri" w:eastAsia="Times New Roman" w:hAnsi="Calibri" w:cs="Calibri"/>
          <w:kern w:val="0"/>
          <w:sz w:val="20"/>
          <w:szCs w:val="20"/>
          <w:lang w:val="en-US" w:eastAsia="pl-PL"/>
          <w14:ligatures w14:val="none"/>
        </w:rPr>
        <w:t xml:space="preserve">Polycyclic aromatic hydrocarbons (PAHs) removal by sorption: a review. </w:t>
      </w:r>
      <w:r w:rsidRPr="00CA290F">
        <w:rPr>
          <w:rFonts w:ascii="Calibri" w:eastAsia="Times New Roman" w:hAnsi="Calibri" w:cs="Calibri"/>
          <w:i/>
          <w:iCs/>
          <w:kern w:val="0"/>
          <w:sz w:val="20"/>
          <w:szCs w:val="20"/>
          <w:lang w:eastAsia="pl-PL"/>
          <w14:ligatures w14:val="none"/>
        </w:rPr>
        <w:t>Chemosphere</w:t>
      </w:r>
      <w:r w:rsidRPr="00CA290F">
        <w:rPr>
          <w:rFonts w:ascii="Calibri" w:eastAsia="Times New Roman" w:hAnsi="Calibri" w:cs="Calibri"/>
          <w:kern w:val="0"/>
          <w:sz w:val="20"/>
          <w:szCs w:val="20"/>
          <w:lang w:eastAsia="pl-PL"/>
          <w14:ligatures w14:val="none"/>
        </w:rPr>
        <w:t>, 148, 336-353.</w:t>
      </w:r>
      <w:r w:rsidR="003A39B5" w:rsidRPr="00CA290F">
        <w:rPr>
          <w:rFonts w:ascii="Calibri" w:eastAsia="Times New Roman" w:hAnsi="Calibri" w:cs="Calibri"/>
          <w:kern w:val="0"/>
          <w:sz w:val="20"/>
          <w:szCs w:val="20"/>
          <w:lang w:eastAsia="pl-PL"/>
          <w14:ligatures w14:val="none"/>
        </w:rPr>
        <w:t xml:space="preserve"> </w:t>
      </w:r>
      <w:hyperlink r:id="rId52" w:tgtFrame="_blank" w:tooltip="Persistent link using digital object identifier" w:history="1">
        <w:r w:rsidR="003A39B5" w:rsidRPr="00CA290F">
          <w:rPr>
            <w:rStyle w:val="Hipercze"/>
            <w:rFonts w:ascii="Calibri" w:eastAsia="Times New Roman" w:hAnsi="Calibri" w:cs="Calibri"/>
            <w:kern w:val="0"/>
            <w:sz w:val="20"/>
            <w:szCs w:val="20"/>
            <w:lang w:eastAsia="pl-PL"/>
            <w14:ligatures w14:val="none"/>
          </w:rPr>
          <w:t>https://doi.org/10.1016/j.chemosphere.2016.01.036</w:t>
        </w:r>
      </w:hyperlink>
    </w:p>
    <w:p w14:paraId="4064CBA4" w14:textId="4D1B4951"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eastAsia="pl-PL"/>
          <w14:ligatures w14:val="none"/>
        </w:rPr>
        <w:t xml:space="preserve">Li, J., Zhang, G., Li, X. D., Qi, S. H., Liu, G. Q., &amp; Peng, X. Z. (2006). </w:t>
      </w:r>
      <w:r w:rsidRPr="00CA290F">
        <w:rPr>
          <w:rFonts w:ascii="Calibri" w:eastAsia="Times New Roman" w:hAnsi="Calibri" w:cs="Calibri"/>
          <w:kern w:val="0"/>
          <w:sz w:val="20"/>
          <w:szCs w:val="20"/>
          <w:lang w:val="en-US" w:eastAsia="pl-PL"/>
          <w14:ligatures w14:val="none"/>
        </w:rPr>
        <w:t xml:space="preserve">Source seasonality of polycyclic aromatic hydrocarbons (PAHs) in a subtropical city, Guangzhou, South China. </w:t>
      </w:r>
      <w:r w:rsidRPr="00CA290F">
        <w:rPr>
          <w:rFonts w:ascii="Calibri" w:eastAsia="Times New Roman" w:hAnsi="Calibri" w:cs="Calibri"/>
          <w:i/>
          <w:iCs/>
          <w:kern w:val="0"/>
          <w:sz w:val="20"/>
          <w:szCs w:val="20"/>
          <w:lang w:val="en-US" w:eastAsia="pl-PL"/>
          <w14:ligatures w14:val="none"/>
        </w:rPr>
        <w:t>Science of the Total Environment</w:t>
      </w:r>
      <w:r w:rsidRPr="00CA290F">
        <w:rPr>
          <w:rFonts w:ascii="Calibri" w:eastAsia="Times New Roman" w:hAnsi="Calibri" w:cs="Calibri"/>
          <w:kern w:val="0"/>
          <w:sz w:val="20"/>
          <w:szCs w:val="20"/>
          <w:lang w:val="en-US" w:eastAsia="pl-PL"/>
          <w14:ligatures w14:val="none"/>
        </w:rPr>
        <w:t>, 355(1-3), 145-155.</w:t>
      </w:r>
      <w:r w:rsidR="003A39B5" w:rsidRPr="00CA290F">
        <w:rPr>
          <w:rFonts w:ascii="Calibri" w:eastAsia="Times New Roman" w:hAnsi="Calibri" w:cs="Calibri"/>
          <w:kern w:val="0"/>
          <w:sz w:val="20"/>
          <w:szCs w:val="20"/>
          <w:lang w:val="en-US" w:eastAsia="pl-PL"/>
          <w14:ligatures w14:val="none"/>
        </w:rPr>
        <w:t xml:space="preserve"> </w:t>
      </w:r>
      <w:hyperlink r:id="rId53" w:tgtFrame="_blank" w:tooltip="Persistent link using digital object identifier" w:history="1">
        <w:r w:rsidR="003A39B5" w:rsidRPr="00CA290F">
          <w:rPr>
            <w:rStyle w:val="Hipercze"/>
            <w:rFonts w:ascii="Calibri" w:eastAsia="Times New Roman" w:hAnsi="Calibri" w:cs="Calibri"/>
            <w:kern w:val="0"/>
            <w:sz w:val="20"/>
            <w:szCs w:val="20"/>
            <w:lang w:val="en-US" w:eastAsia="pl-PL"/>
            <w14:ligatures w14:val="none"/>
          </w:rPr>
          <w:t>https://doi.org/10.1016/j.scitotenv.2005.02.042</w:t>
        </w:r>
      </w:hyperlink>
    </w:p>
    <w:p w14:paraId="58A0A66A" w14:textId="7BFEBC14" w:rsidR="00CD42FF" w:rsidRPr="00CA290F" w:rsidRDefault="002D2098"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bookmarkStart w:id="50" w:name="_Hlk212022871"/>
      <w:r w:rsidRPr="00CA290F">
        <w:rPr>
          <w:rFonts w:ascii="Calibri" w:eastAsia="Times New Roman" w:hAnsi="Calibri" w:cs="Calibri"/>
          <w:kern w:val="0"/>
          <w:sz w:val="20"/>
          <w:szCs w:val="20"/>
          <w:lang w:val="en-US" w:eastAsia="pl-PL"/>
          <w14:ligatures w14:val="none"/>
        </w:rPr>
        <w:t>Li, R., Luo, Y., Zhu, X., Zhang, J., Wang, Z., Yang, W., ... &amp; Li, H. (2024). Anthropogenic impacts on polycyclic aromatic hydrocarbons in surface water: Evidence from the COVID-19 lockdown. Water Research, 262, 122143</w:t>
      </w:r>
      <w:r w:rsidR="00CD42FF" w:rsidRPr="00CA290F">
        <w:rPr>
          <w:rFonts w:ascii="Calibri" w:eastAsia="Times New Roman" w:hAnsi="Calibri" w:cs="Calibri"/>
          <w:kern w:val="0"/>
          <w:sz w:val="20"/>
          <w:szCs w:val="20"/>
          <w:lang w:eastAsia="pl-PL"/>
          <w14:ligatures w14:val="none"/>
        </w:rPr>
        <w:t>.</w:t>
      </w:r>
      <w:r w:rsidR="00CD42FF" w:rsidRPr="00CA290F">
        <w:t xml:space="preserve"> </w:t>
      </w:r>
      <w:hyperlink r:id="rId54" w:tgtFrame="_blank" w:tooltip="Persistent link using digital object identifier" w:history="1">
        <w:r w:rsidR="00CD42FF" w:rsidRPr="00CA290F">
          <w:rPr>
            <w:rStyle w:val="Hipercze"/>
            <w:rFonts w:ascii="Calibri" w:eastAsia="Times New Roman" w:hAnsi="Calibri" w:cs="Calibri"/>
            <w:kern w:val="0"/>
            <w:sz w:val="20"/>
            <w:szCs w:val="20"/>
            <w:lang w:eastAsia="pl-PL"/>
            <w14:ligatures w14:val="none"/>
          </w:rPr>
          <w:t>https://doi.org/10.1016/j.watres.2024.122143</w:t>
        </w:r>
      </w:hyperlink>
    </w:p>
    <w:p w14:paraId="40589EFF" w14:textId="5EED4DF1" w:rsidR="00CD42FF" w:rsidRPr="00CA290F" w:rsidRDefault="00CD42FF"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Li, R., Zhang, J., &amp; Krebs, P. (2022). Global trade drives transboundary transfer of the health impacts of polycyclic aromatic hydrocarbon emissions. </w:t>
      </w:r>
      <w:r w:rsidRPr="00CA290F">
        <w:rPr>
          <w:rFonts w:ascii="Calibri" w:eastAsia="Times New Roman" w:hAnsi="Calibri" w:cs="Calibri"/>
          <w:i/>
          <w:iCs/>
          <w:kern w:val="0"/>
          <w:sz w:val="20"/>
          <w:szCs w:val="20"/>
          <w:lang w:val="en-US" w:eastAsia="pl-PL"/>
          <w14:ligatures w14:val="none"/>
        </w:rPr>
        <w:t>Communications Earth &amp; Environment</w:t>
      </w:r>
      <w:r w:rsidRPr="00CA290F">
        <w:rPr>
          <w:rFonts w:ascii="Calibri" w:eastAsia="Times New Roman" w:hAnsi="Calibri" w:cs="Calibri"/>
          <w:kern w:val="0"/>
          <w:sz w:val="20"/>
          <w:szCs w:val="20"/>
          <w:lang w:val="en-US" w:eastAsia="pl-PL"/>
          <w14:ligatures w14:val="none"/>
        </w:rPr>
        <w:t xml:space="preserve">, 3(1), 170. </w:t>
      </w:r>
      <w:hyperlink r:id="rId55" w:history="1">
        <w:r w:rsidRPr="00CA290F">
          <w:rPr>
            <w:rStyle w:val="Hipercze"/>
            <w:rFonts w:ascii="Calibri" w:eastAsia="Times New Roman" w:hAnsi="Calibri" w:cs="Calibri"/>
            <w:kern w:val="0"/>
            <w:sz w:val="20"/>
            <w:szCs w:val="20"/>
            <w:lang w:eastAsia="pl-PL"/>
            <w14:ligatures w14:val="none"/>
          </w:rPr>
          <w:t>https://doi.org/10.1038/s43247-022-00500-y</w:t>
        </w:r>
      </w:hyperlink>
      <w:r w:rsidRPr="00CA290F">
        <w:rPr>
          <w:rFonts w:ascii="Calibri" w:eastAsia="Times New Roman" w:hAnsi="Calibri" w:cs="Calibri"/>
          <w:kern w:val="0"/>
          <w:sz w:val="20"/>
          <w:szCs w:val="20"/>
          <w:lang w:eastAsia="pl-PL"/>
          <w14:ligatures w14:val="none"/>
        </w:rPr>
        <w:t xml:space="preserve"> </w:t>
      </w:r>
    </w:p>
    <w:bookmarkEnd w:id="50"/>
    <w:p w14:paraId="725C0842" w14:textId="52849AD4" w:rsidR="000C0367" w:rsidRPr="00CA290F" w:rsidRDefault="000C0367" w:rsidP="00483E79">
      <w:pPr>
        <w:pStyle w:val="Akapitzlist"/>
        <w:numPr>
          <w:ilvl w:val="0"/>
          <w:numId w:val="2"/>
        </w:numPr>
        <w:spacing w:line="480" w:lineRule="auto"/>
        <w:jc w:val="both"/>
        <w:rPr>
          <w:rFonts w:ascii="Calibri" w:hAnsi="Calibri" w:cs="Calibri"/>
          <w:sz w:val="20"/>
          <w:szCs w:val="20"/>
        </w:rPr>
      </w:pPr>
      <w:r w:rsidRPr="00CA290F">
        <w:rPr>
          <w:rFonts w:ascii="Calibri" w:hAnsi="Calibri" w:cs="Calibri"/>
          <w:sz w:val="20"/>
          <w:szCs w:val="20"/>
          <w:lang w:val="en-US"/>
        </w:rPr>
        <w:t xml:space="preserve">Malakahmad, A., Law, M. X., Ng, K. W., &amp; Abd Manan, T. S. (2016). The fate and toxicity assessment of polycyclic aromatic hydrocarbons (PAHs) in water streams of Malaysia. </w:t>
      </w:r>
      <w:r w:rsidRPr="00CA290F">
        <w:rPr>
          <w:rFonts w:ascii="Calibri" w:hAnsi="Calibri" w:cs="Calibri"/>
          <w:i/>
          <w:iCs/>
          <w:sz w:val="20"/>
          <w:szCs w:val="20"/>
        </w:rPr>
        <w:t>Procedia Engineering</w:t>
      </w:r>
      <w:r w:rsidRPr="00CA290F">
        <w:rPr>
          <w:rFonts w:ascii="Calibri" w:hAnsi="Calibri" w:cs="Calibri"/>
          <w:sz w:val="20"/>
          <w:szCs w:val="20"/>
        </w:rPr>
        <w:t>, 148, 806-811.</w:t>
      </w:r>
      <w:r w:rsidR="003A39B5" w:rsidRPr="00CA290F">
        <w:rPr>
          <w:rFonts w:ascii="Calibri" w:hAnsi="Calibri" w:cs="Calibri"/>
          <w:sz w:val="20"/>
          <w:szCs w:val="20"/>
        </w:rPr>
        <w:t xml:space="preserve"> </w:t>
      </w:r>
      <w:hyperlink r:id="rId56" w:tgtFrame="_blank" w:tooltip="Persistent link using digital object identifier" w:history="1">
        <w:r w:rsidR="003A39B5" w:rsidRPr="00CA290F">
          <w:rPr>
            <w:rStyle w:val="Hipercze"/>
            <w:rFonts w:ascii="Calibri" w:hAnsi="Calibri" w:cs="Calibri"/>
            <w:sz w:val="20"/>
            <w:szCs w:val="20"/>
          </w:rPr>
          <w:t>https://doi.org/10.1016/j.proeng.2016.06.572</w:t>
        </w:r>
      </w:hyperlink>
    </w:p>
    <w:p w14:paraId="4FB5C0F0" w14:textId="0F62456B" w:rsidR="000C0367" w:rsidRPr="00CA290F" w:rsidRDefault="000C0367" w:rsidP="00483E79">
      <w:pPr>
        <w:pStyle w:val="Akapitzlist"/>
        <w:numPr>
          <w:ilvl w:val="0"/>
          <w:numId w:val="2"/>
        </w:numPr>
        <w:spacing w:line="480" w:lineRule="auto"/>
        <w:jc w:val="both"/>
        <w:rPr>
          <w:rFonts w:ascii="Calibri" w:hAnsi="Calibri" w:cs="Calibri"/>
          <w:sz w:val="20"/>
          <w:szCs w:val="20"/>
        </w:rPr>
      </w:pPr>
      <w:r w:rsidRPr="00CA290F">
        <w:rPr>
          <w:rFonts w:ascii="Calibri" w:hAnsi="Calibri" w:cs="Calibri"/>
          <w:sz w:val="20"/>
          <w:szCs w:val="20"/>
        </w:rPr>
        <w:t xml:space="preserve">Matuszewska, D., Kiedrzyńska, E., Jóźwik, A., &amp; Kiedrzyński, M. (2025). </w:t>
      </w:r>
      <w:r w:rsidRPr="00CA290F">
        <w:rPr>
          <w:rFonts w:ascii="Calibri" w:hAnsi="Calibri" w:cs="Calibri"/>
          <w:sz w:val="20"/>
          <w:szCs w:val="20"/>
          <w:lang w:val="en-US"/>
        </w:rPr>
        <w:t xml:space="preserve">An analysis of catchment factors associated with heavy metal export into the Baltic Sea and Nature-Based Solutions aimed at its limitation. </w:t>
      </w:r>
      <w:r w:rsidRPr="00CA290F">
        <w:rPr>
          <w:rFonts w:ascii="Calibri" w:hAnsi="Calibri" w:cs="Calibri"/>
          <w:i/>
          <w:iCs/>
          <w:sz w:val="20"/>
          <w:szCs w:val="20"/>
        </w:rPr>
        <w:t>Journal of Hazardous Materials</w:t>
      </w:r>
      <w:r w:rsidRPr="00CA290F">
        <w:rPr>
          <w:rFonts w:ascii="Calibri" w:hAnsi="Calibri" w:cs="Calibri"/>
          <w:sz w:val="20"/>
          <w:szCs w:val="20"/>
        </w:rPr>
        <w:t>, 138727.</w:t>
      </w:r>
      <w:r w:rsidR="003A39B5" w:rsidRPr="00CA290F">
        <w:rPr>
          <w:rFonts w:ascii="Calibri" w:hAnsi="Calibri" w:cs="Calibri"/>
          <w:sz w:val="20"/>
          <w:szCs w:val="20"/>
        </w:rPr>
        <w:t xml:space="preserve"> </w:t>
      </w:r>
      <w:hyperlink r:id="rId57" w:tgtFrame="_blank" w:tooltip="Persistent link using digital object identifier" w:history="1">
        <w:r w:rsidR="003A39B5" w:rsidRPr="00CA290F">
          <w:rPr>
            <w:rStyle w:val="Hipercze"/>
            <w:rFonts w:ascii="Calibri" w:hAnsi="Calibri" w:cs="Calibri"/>
            <w:sz w:val="20"/>
            <w:szCs w:val="20"/>
          </w:rPr>
          <w:t>https://doi.org/10.1016/j.jhazmat.2025.138727</w:t>
        </w:r>
      </w:hyperlink>
    </w:p>
    <w:p w14:paraId="0AB7A5DC" w14:textId="142C38C9"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Mawad</w:t>
      </w:r>
      <w:r w:rsidR="00C54812"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A.</w:t>
      </w:r>
      <w:r w:rsidR="00C54812"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Albasri</w:t>
      </w:r>
      <w:r w:rsidR="00C54812"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H.</w:t>
      </w:r>
      <w:r w:rsidR="00C54812"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Shalkami</w:t>
      </w:r>
      <w:r w:rsidR="00C54812"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A. G.</w:t>
      </w:r>
      <w:r w:rsidR="00C54812"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Alamri</w:t>
      </w:r>
      <w:r w:rsidR="00C54812"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S.</w:t>
      </w:r>
      <w:r w:rsidR="00C54812"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&amp; Hashem</w:t>
      </w:r>
      <w:r w:rsidR="00C54812"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M. (2021). Synergistic degradation of phenanthrene by constructed </w:t>
      </w:r>
      <w:r w:rsidRPr="00CA290F">
        <w:rPr>
          <w:rFonts w:ascii="Calibri" w:eastAsia="Times New Roman" w:hAnsi="Calibri" w:cs="Calibri"/>
          <w:i/>
          <w:iCs/>
          <w:kern w:val="0"/>
          <w:sz w:val="20"/>
          <w:szCs w:val="20"/>
          <w:lang w:val="en-US" w:eastAsia="pl-PL"/>
          <w14:ligatures w14:val="none"/>
        </w:rPr>
        <w:t>Pseudomonas</w:t>
      </w:r>
      <w:r w:rsidRPr="00CA290F">
        <w:rPr>
          <w:rFonts w:ascii="Calibri" w:eastAsia="Times New Roman" w:hAnsi="Calibri" w:cs="Calibri"/>
          <w:kern w:val="0"/>
          <w:sz w:val="20"/>
          <w:szCs w:val="20"/>
          <w:lang w:val="en-US" w:eastAsia="pl-PL"/>
          <w14:ligatures w14:val="none"/>
        </w:rPr>
        <w:t xml:space="preserve"> spp. consortium compared with pure strains. </w:t>
      </w:r>
      <w:r w:rsidRPr="00CA290F">
        <w:rPr>
          <w:rFonts w:ascii="Calibri" w:eastAsia="Times New Roman" w:hAnsi="Calibri" w:cs="Calibri"/>
          <w:i/>
          <w:iCs/>
          <w:kern w:val="0"/>
          <w:sz w:val="20"/>
          <w:szCs w:val="20"/>
          <w:lang w:eastAsia="pl-PL"/>
          <w14:ligatures w14:val="none"/>
        </w:rPr>
        <w:t>Environmental Technology &amp; Innovation</w:t>
      </w:r>
      <w:r w:rsidRPr="00CA290F">
        <w:rPr>
          <w:rFonts w:ascii="Calibri" w:eastAsia="Times New Roman" w:hAnsi="Calibri" w:cs="Calibri"/>
          <w:kern w:val="0"/>
          <w:sz w:val="20"/>
          <w:szCs w:val="20"/>
          <w:lang w:eastAsia="pl-PL"/>
          <w14:ligatures w14:val="none"/>
        </w:rPr>
        <w:t xml:space="preserve">. </w:t>
      </w:r>
      <w:r w:rsidRPr="00CA290F">
        <w:rPr>
          <w:rFonts w:ascii="Calibri" w:eastAsia="Times New Roman" w:hAnsi="Calibri" w:cs="Calibri"/>
          <w:i/>
          <w:iCs/>
          <w:kern w:val="0"/>
          <w:sz w:val="20"/>
          <w:szCs w:val="20"/>
          <w:lang w:eastAsia="pl-PL"/>
          <w14:ligatures w14:val="none"/>
        </w:rPr>
        <w:t>24</w:t>
      </w:r>
      <w:r w:rsidRPr="00CA290F">
        <w:rPr>
          <w:rFonts w:ascii="Calibri" w:eastAsia="Times New Roman" w:hAnsi="Calibri" w:cs="Calibri"/>
          <w:kern w:val="0"/>
          <w:sz w:val="20"/>
          <w:szCs w:val="20"/>
          <w:lang w:eastAsia="pl-PL"/>
          <w14:ligatures w14:val="none"/>
        </w:rPr>
        <w:t>. 101942.</w:t>
      </w:r>
      <w:r w:rsidR="003A39B5" w:rsidRPr="00CA290F">
        <w:rPr>
          <w:rFonts w:ascii="Calibri" w:eastAsia="Times New Roman" w:hAnsi="Calibri" w:cs="Calibri"/>
          <w:kern w:val="0"/>
          <w:sz w:val="20"/>
          <w:szCs w:val="20"/>
          <w:lang w:eastAsia="pl-PL"/>
          <w14:ligatures w14:val="none"/>
        </w:rPr>
        <w:t xml:space="preserve"> </w:t>
      </w:r>
      <w:hyperlink r:id="rId58" w:tgtFrame="_blank" w:tooltip="Persistent link using digital object identifier" w:history="1">
        <w:r w:rsidR="003A39B5" w:rsidRPr="00CA290F">
          <w:rPr>
            <w:rStyle w:val="Hipercze"/>
            <w:rFonts w:ascii="Calibri" w:eastAsia="Times New Roman" w:hAnsi="Calibri" w:cs="Calibri"/>
            <w:kern w:val="0"/>
            <w:sz w:val="20"/>
            <w:szCs w:val="20"/>
            <w:lang w:eastAsia="pl-PL"/>
            <w14:ligatures w14:val="none"/>
          </w:rPr>
          <w:t>https://doi.org/10.1016/j.eti.2021.101942</w:t>
        </w:r>
      </w:hyperlink>
    </w:p>
    <w:p w14:paraId="4262A743" w14:textId="77777777"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Ministry of Infrastructure. (2021). Regulation of the Minister of Infrastructure of 25 June 2021 on the classification of ecological status, ecological potential and chemical status, the method of classifying the status of surface water bodies, and environmental quality standards for priority substances (Journal of Laws 2021, item 1475).</w:t>
      </w:r>
    </w:p>
    <w:p w14:paraId="02549B33" w14:textId="58ED4CC2" w:rsidR="001771EB" w:rsidRPr="00CA290F" w:rsidRDefault="001771EB"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Moeckel, C., Monteith, D. T., Llewellyn, N. R., Henrys, P. A., &amp; Pereira, M. G. (2014). Relationship between the concentrations of dissolved organic matter and polycyclic aromatic hydrocarbons in a </w:t>
      </w:r>
      <w:r w:rsidRPr="00CA290F">
        <w:rPr>
          <w:rFonts w:ascii="Calibri" w:eastAsia="Times New Roman" w:hAnsi="Calibri" w:cs="Calibri"/>
          <w:kern w:val="0"/>
          <w:sz w:val="20"/>
          <w:szCs w:val="20"/>
          <w:lang w:val="en-US" w:eastAsia="pl-PL"/>
          <w14:ligatures w14:val="none"/>
        </w:rPr>
        <w:lastRenderedPageBreak/>
        <w:t xml:space="preserve">typical UK upland stream. </w:t>
      </w:r>
      <w:r w:rsidRPr="00CA290F">
        <w:rPr>
          <w:rFonts w:ascii="Calibri" w:eastAsia="Times New Roman" w:hAnsi="Calibri" w:cs="Calibri"/>
          <w:i/>
          <w:iCs/>
          <w:kern w:val="0"/>
          <w:sz w:val="20"/>
          <w:szCs w:val="20"/>
          <w:lang w:val="en-US" w:eastAsia="pl-PL"/>
          <w14:ligatures w14:val="none"/>
        </w:rPr>
        <w:t>Environmental science &amp; technology</w:t>
      </w:r>
      <w:r w:rsidRPr="00CA290F">
        <w:rPr>
          <w:rFonts w:ascii="Calibri" w:eastAsia="Times New Roman" w:hAnsi="Calibri" w:cs="Calibri"/>
          <w:kern w:val="0"/>
          <w:sz w:val="20"/>
          <w:szCs w:val="20"/>
          <w:lang w:val="en-US" w:eastAsia="pl-PL"/>
          <w14:ligatures w14:val="none"/>
        </w:rPr>
        <w:t xml:space="preserve">, 48(1), 130-138. </w:t>
      </w:r>
      <w:hyperlink r:id="rId59" w:tooltip="DOI URL" w:history="1">
        <w:r w:rsidRPr="00CA290F">
          <w:rPr>
            <w:rStyle w:val="Hipercze"/>
            <w:rFonts w:ascii="Calibri" w:eastAsia="Times New Roman" w:hAnsi="Calibri" w:cs="Calibri"/>
            <w:kern w:val="0"/>
            <w:sz w:val="20"/>
            <w:szCs w:val="20"/>
            <w:lang w:eastAsia="pl-PL"/>
            <w14:ligatures w14:val="none"/>
          </w:rPr>
          <w:t>https://doi.org/10.1021/es403707q</w:t>
        </w:r>
      </w:hyperlink>
    </w:p>
    <w:p w14:paraId="5DB793F9" w14:textId="647019C0"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Moscoso, F., Teijiz, I., Deive, F. J., &amp; Sanromán, M. A. (2012). Efficient PAHs biodegradation by a bacterial consortium at flask and bioreactor scale. </w:t>
      </w:r>
      <w:r w:rsidRPr="00CA290F">
        <w:rPr>
          <w:rFonts w:ascii="Calibri" w:eastAsia="Times New Roman" w:hAnsi="Calibri" w:cs="Calibri"/>
          <w:i/>
          <w:iCs/>
          <w:kern w:val="0"/>
          <w:sz w:val="20"/>
          <w:szCs w:val="20"/>
          <w:lang w:val="en-US" w:eastAsia="pl-PL"/>
          <w14:ligatures w14:val="none"/>
        </w:rPr>
        <w:t>Bioresource technology</w:t>
      </w:r>
      <w:r w:rsidRPr="00CA290F">
        <w:rPr>
          <w:rFonts w:ascii="Calibri" w:eastAsia="Times New Roman" w:hAnsi="Calibri" w:cs="Calibri"/>
          <w:kern w:val="0"/>
          <w:sz w:val="20"/>
          <w:szCs w:val="20"/>
          <w:lang w:val="en-US" w:eastAsia="pl-PL"/>
          <w14:ligatures w14:val="none"/>
        </w:rPr>
        <w:t>, 119, 270-276.</w:t>
      </w:r>
      <w:r w:rsidR="003A39B5" w:rsidRPr="00CA290F">
        <w:rPr>
          <w:rFonts w:ascii="Calibri" w:eastAsia="Times New Roman" w:hAnsi="Calibri" w:cs="Calibri"/>
          <w:kern w:val="0"/>
          <w:sz w:val="20"/>
          <w:szCs w:val="20"/>
          <w:lang w:val="en-US" w:eastAsia="pl-PL"/>
          <w14:ligatures w14:val="none"/>
        </w:rPr>
        <w:t xml:space="preserve"> </w:t>
      </w:r>
      <w:hyperlink r:id="rId60" w:tgtFrame="_blank" w:tooltip="Persistent link using digital object identifier" w:history="1">
        <w:r w:rsidR="003A39B5" w:rsidRPr="00CA290F">
          <w:rPr>
            <w:rStyle w:val="Hipercze"/>
            <w:rFonts w:ascii="Calibri" w:eastAsia="Times New Roman" w:hAnsi="Calibri" w:cs="Calibri"/>
            <w:kern w:val="0"/>
            <w:sz w:val="20"/>
            <w:szCs w:val="20"/>
            <w:lang w:eastAsia="pl-PL"/>
            <w14:ligatures w14:val="none"/>
          </w:rPr>
          <w:t>https://doi.org/10.1016/j.biortech.2012.05.095</w:t>
        </w:r>
      </w:hyperlink>
    </w:p>
    <w:p w14:paraId="0CE12DE0" w14:textId="6E06B6CD" w:rsidR="00F84AB9" w:rsidRPr="00CA290F" w:rsidRDefault="00F84AB9"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Murtagh, F., &amp; Legendre, P. (2014). Ward's hierarchical agglomerative clustering method: which algorithms implement Ward's criterion? </w:t>
      </w:r>
      <w:r w:rsidRPr="00CA290F">
        <w:rPr>
          <w:rFonts w:ascii="Calibri" w:eastAsia="Times New Roman" w:hAnsi="Calibri" w:cs="Calibri"/>
          <w:i/>
          <w:iCs/>
          <w:kern w:val="0"/>
          <w:sz w:val="20"/>
          <w:szCs w:val="20"/>
          <w:lang w:val="en-US" w:eastAsia="pl-PL"/>
          <w14:ligatures w14:val="none"/>
        </w:rPr>
        <w:t>Journal of Classification</w:t>
      </w:r>
      <w:r w:rsidRPr="00CA290F">
        <w:rPr>
          <w:rFonts w:ascii="Calibri" w:eastAsia="Times New Roman" w:hAnsi="Calibri" w:cs="Calibri"/>
          <w:kern w:val="0"/>
          <w:sz w:val="20"/>
          <w:szCs w:val="20"/>
          <w:lang w:val="en-US" w:eastAsia="pl-PL"/>
          <w14:ligatures w14:val="none"/>
        </w:rPr>
        <w:t>, 31, 274–295.</w:t>
      </w:r>
      <w:r w:rsidR="003A39B5" w:rsidRPr="00CA290F">
        <w:rPr>
          <w:rFonts w:ascii="Calibri" w:eastAsia="Times New Roman" w:hAnsi="Calibri" w:cs="Calibri"/>
          <w:kern w:val="0"/>
          <w:sz w:val="20"/>
          <w:szCs w:val="20"/>
          <w:lang w:val="en-US" w:eastAsia="pl-PL"/>
          <w14:ligatures w14:val="none"/>
        </w:rPr>
        <w:t xml:space="preserve"> </w:t>
      </w:r>
      <w:hyperlink r:id="rId61" w:history="1">
        <w:r w:rsidR="003A39B5" w:rsidRPr="00CA290F">
          <w:rPr>
            <w:rStyle w:val="Hipercze"/>
            <w:rFonts w:ascii="Calibri" w:eastAsia="Times New Roman" w:hAnsi="Calibri" w:cs="Calibri"/>
            <w:kern w:val="0"/>
            <w:sz w:val="20"/>
            <w:szCs w:val="20"/>
            <w:lang w:eastAsia="pl-PL"/>
            <w14:ligatures w14:val="none"/>
          </w:rPr>
          <w:t>https://doi.org/10.1007/s00357-014-9161-z</w:t>
        </w:r>
      </w:hyperlink>
      <w:r w:rsidR="003A39B5" w:rsidRPr="00CA290F">
        <w:rPr>
          <w:rFonts w:ascii="Calibri" w:eastAsia="Times New Roman" w:hAnsi="Calibri" w:cs="Calibri"/>
          <w:kern w:val="0"/>
          <w:sz w:val="20"/>
          <w:szCs w:val="20"/>
          <w:lang w:eastAsia="pl-PL"/>
          <w14:ligatures w14:val="none"/>
        </w:rPr>
        <w:t xml:space="preserve"> </w:t>
      </w:r>
    </w:p>
    <w:p w14:paraId="66B4A11B" w14:textId="799C692A"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eastAsia="pl-PL"/>
          <w14:ligatures w14:val="none"/>
        </w:rPr>
        <w:t xml:space="preserve">Nas, B., Argun, M. E., Dolu, T., Ateş, H., Yel, E., Koyuncu, S., Dinç , S. &amp; Kara, M. (2020). </w:t>
      </w:r>
      <w:r w:rsidRPr="00CA290F">
        <w:rPr>
          <w:rFonts w:ascii="Calibri" w:eastAsia="Times New Roman" w:hAnsi="Calibri" w:cs="Calibri"/>
          <w:kern w:val="0"/>
          <w:sz w:val="20"/>
          <w:szCs w:val="20"/>
          <w:lang w:val="en-US" w:eastAsia="pl-PL"/>
          <w14:ligatures w14:val="none"/>
        </w:rPr>
        <w:t xml:space="preserve">Occurrence, loadings and removal of EU-priority polycyclic aromatic hydrocarbons (PAHs) in wastewater and sludge by advanced biological treatment, stabilization pond and constructed wetland. </w:t>
      </w:r>
      <w:r w:rsidRPr="00CA290F">
        <w:rPr>
          <w:rFonts w:ascii="Calibri" w:eastAsia="Times New Roman" w:hAnsi="Calibri" w:cs="Calibri"/>
          <w:i/>
          <w:iCs/>
          <w:kern w:val="0"/>
          <w:sz w:val="20"/>
          <w:szCs w:val="20"/>
          <w:lang w:eastAsia="pl-PL"/>
          <w14:ligatures w14:val="none"/>
        </w:rPr>
        <w:t>Journal of environmental management</w:t>
      </w:r>
      <w:r w:rsidRPr="00CA290F">
        <w:rPr>
          <w:rFonts w:ascii="Calibri" w:eastAsia="Times New Roman" w:hAnsi="Calibri" w:cs="Calibri"/>
          <w:kern w:val="0"/>
          <w:sz w:val="20"/>
          <w:szCs w:val="20"/>
          <w:lang w:eastAsia="pl-PL"/>
          <w14:ligatures w14:val="none"/>
        </w:rPr>
        <w:t>, 268, 110580.</w:t>
      </w:r>
      <w:r w:rsidR="003A39B5" w:rsidRPr="00CA290F">
        <w:rPr>
          <w:rFonts w:ascii="Calibri" w:eastAsia="Times New Roman" w:hAnsi="Calibri" w:cs="Calibri"/>
          <w:kern w:val="0"/>
          <w:sz w:val="20"/>
          <w:szCs w:val="20"/>
          <w:lang w:eastAsia="pl-PL"/>
          <w14:ligatures w14:val="none"/>
        </w:rPr>
        <w:t xml:space="preserve"> </w:t>
      </w:r>
      <w:hyperlink r:id="rId62" w:tgtFrame="_blank" w:tooltip="Persistent link using digital object identifier" w:history="1">
        <w:r w:rsidR="003A39B5" w:rsidRPr="00CA290F">
          <w:rPr>
            <w:rStyle w:val="Hipercze"/>
            <w:rFonts w:ascii="Calibri" w:eastAsia="Times New Roman" w:hAnsi="Calibri" w:cs="Calibri"/>
            <w:kern w:val="0"/>
            <w:sz w:val="20"/>
            <w:szCs w:val="20"/>
            <w:lang w:eastAsia="pl-PL"/>
            <w14:ligatures w14:val="none"/>
          </w:rPr>
          <w:t>https://doi.org/10.1016/j.jenvman.2020.110580</w:t>
        </w:r>
      </w:hyperlink>
    </w:p>
    <w:p w14:paraId="3A9566FE" w14:textId="29E635C7"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eastAsia="pl-PL"/>
          <w14:ligatures w14:val="none"/>
        </w:rPr>
        <w:t xml:space="preserve">Ofman, P., Skoczko, I., &amp; Włodarczyk-Makuła, M. (2021). </w:t>
      </w:r>
      <w:r w:rsidRPr="00CA290F">
        <w:rPr>
          <w:rFonts w:ascii="Calibri" w:eastAsia="Times New Roman" w:hAnsi="Calibri" w:cs="Calibri"/>
          <w:kern w:val="0"/>
          <w:sz w:val="20"/>
          <w:szCs w:val="20"/>
          <w:lang w:val="en-US" w:eastAsia="pl-PL"/>
          <w14:ligatures w14:val="none"/>
        </w:rPr>
        <w:t xml:space="preserve">Biosorption of LMW PAHs on activated sludge aerobic granules under varying BOD loading rate conditions. </w:t>
      </w:r>
      <w:r w:rsidRPr="00CA290F">
        <w:rPr>
          <w:rFonts w:ascii="Calibri" w:eastAsia="Times New Roman" w:hAnsi="Calibri" w:cs="Calibri"/>
          <w:i/>
          <w:iCs/>
          <w:kern w:val="0"/>
          <w:sz w:val="20"/>
          <w:szCs w:val="20"/>
          <w:lang w:eastAsia="pl-PL"/>
          <w14:ligatures w14:val="none"/>
        </w:rPr>
        <w:t>Journal of Hazardous Materials</w:t>
      </w:r>
      <w:r w:rsidRPr="00CA290F">
        <w:rPr>
          <w:rFonts w:ascii="Calibri" w:eastAsia="Times New Roman" w:hAnsi="Calibri" w:cs="Calibri"/>
          <w:kern w:val="0"/>
          <w:sz w:val="20"/>
          <w:szCs w:val="20"/>
          <w:lang w:eastAsia="pl-PL"/>
          <w14:ligatures w14:val="none"/>
        </w:rPr>
        <w:t>, 418, 126332.</w:t>
      </w:r>
      <w:r w:rsidR="003A39B5" w:rsidRPr="00CA290F">
        <w:rPr>
          <w:rFonts w:ascii="Calibri" w:eastAsia="Times New Roman" w:hAnsi="Calibri" w:cs="Calibri"/>
          <w:kern w:val="0"/>
          <w:sz w:val="20"/>
          <w:szCs w:val="20"/>
          <w:lang w:eastAsia="pl-PL"/>
          <w14:ligatures w14:val="none"/>
        </w:rPr>
        <w:t xml:space="preserve"> </w:t>
      </w:r>
      <w:hyperlink r:id="rId63" w:tgtFrame="_blank" w:tooltip="Persistent link using digital object identifier" w:history="1">
        <w:r w:rsidR="003A39B5" w:rsidRPr="00CA290F">
          <w:rPr>
            <w:rStyle w:val="Hipercze"/>
            <w:rFonts w:ascii="Calibri" w:eastAsia="Times New Roman" w:hAnsi="Calibri" w:cs="Calibri"/>
            <w:kern w:val="0"/>
            <w:sz w:val="20"/>
            <w:szCs w:val="20"/>
            <w:lang w:eastAsia="pl-PL"/>
            <w14:ligatures w14:val="none"/>
          </w:rPr>
          <w:t>https://doi.org/10.1016/j.jhazmat.2021.126332</w:t>
        </w:r>
      </w:hyperlink>
    </w:p>
    <w:p w14:paraId="109D047B" w14:textId="54A47651"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eastAsia="pl-PL"/>
          <w14:ligatures w14:val="none"/>
        </w:rPr>
        <w:t xml:space="preserve">Ozaki, N., Takamura, Y., Kojima, K., &amp; Kindaichi, T. (2015). </w:t>
      </w:r>
      <w:r w:rsidRPr="00CA290F">
        <w:rPr>
          <w:rFonts w:ascii="Calibri" w:eastAsia="Times New Roman" w:hAnsi="Calibri" w:cs="Calibri"/>
          <w:kern w:val="0"/>
          <w:sz w:val="20"/>
          <w:szCs w:val="20"/>
          <w:lang w:val="en-US" w:eastAsia="pl-PL"/>
          <w14:ligatures w14:val="none"/>
        </w:rPr>
        <w:t xml:space="preserve">Loading and removal of PAHs in a wastewater treatment plant in a separated sewer system. </w:t>
      </w:r>
      <w:r w:rsidRPr="00CA290F">
        <w:rPr>
          <w:rFonts w:ascii="Calibri" w:eastAsia="Times New Roman" w:hAnsi="Calibri" w:cs="Calibri"/>
          <w:i/>
          <w:iCs/>
          <w:kern w:val="0"/>
          <w:sz w:val="20"/>
          <w:szCs w:val="20"/>
          <w:lang w:eastAsia="pl-PL"/>
          <w14:ligatures w14:val="none"/>
        </w:rPr>
        <w:t>Water Research</w:t>
      </w:r>
      <w:r w:rsidRPr="00CA290F">
        <w:rPr>
          <w:rFonts w:ascii="Calibri" w:eastAsia="Times New Roman" w:hAnsi="Calibri" w:cs="Calibri"/>
          <w:kern w:val="0"/>
          <w:sz w:val="20"/>
          <w:szCs w:val="20"/>
          <w:lang w:eastAsia="pl-PL"/>
          <w14:ligatures w14:val="none"/>
        </w:rPr>
        <w:t>, 80, 337-345.</w:t>
      </w:r>
      <w:r w:rsidR="003A39B5" w:rsidRPr="00CA290F">
        <w:rPr>
          <w:rFonts w:ascii="Calibri" w:eastAsia="Times New Roman" w:hAnsi="Calibri" w:cs="Calibri"/>
          <w:kern w:val="0"/>
          <w:sz w:val="20"/>
          <w:szCs w:val="20"/>
          <w:lang w:eastAsia="pl-PL"/>
          <w14:ligatures w14:val="none"/>
        </w:rPr>
        <w:t xml:space="preserve"> </w:t>
      </w:r>
      <w:hyperlink r:id="rId64" w:tgtFrame="_blank" w:tooltip="Persistent link using digital object identifier" w:history="1">
        <w:r w:rsidR="003A39B5" w:rsidRPr="00CA290F">
          <w:rPr>
            <w:rStyle w:val="Hipercze"/>
            <w:rFonts w:ascii="Calibri" w:eastAsia="Times New Roman" w:hAnsi="Calibri" w:cs="Calibri"/>
            <w:kern w:val="0"/>
            <w:sz w:val="20"/>
            <w:szCs w:val="20"/>
            <w:lang w:eastAsia="pl-PL"/>
            <w14:ligatures w14:val="none"/>
          </w:rPr>
          <w:t>https://doi.org/10.1016/j.watres.2015.05.002</w:t>
        </w:r>
      </w:hyperlink>
    </w:p>
    <w:p w14:paraId="72C18CDE" w14:textId="50678870"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Paris, A., Ledauphin, J., Poinot, P., &amp; Gaillard, J. L. (2018). Polycyclic aromatic hydrocarbons in fruits and vegetables: Origin, analysis, and occurrence. </w:t>
      </w:r>
      <w:r w:rsidRPr="00CA290F">
        <w:rPr>
          <w:rFonts w:ascii="Calibri" w:eastAsia="Times New Roman" w:hAnsi="Calibri" w:cs="Calibri"/>
          <w:i/>
          <w:iCs/>
          <w:kern w:val="0"/>
          <w:sz w:val="20"/>
          <w:szCs w:val="20"/>
          <w:lang w:val="en-US" w:eastAsia="pl-PL"/>
          <w14:ligatures w14:val="none"/>
        </w:rPr>
        <w:t>Environmental Pollution</w:t>
      </w:r>
      <w:r w:rsidRPr="00CA290F">
        <w:rPr>
          <w:rFonts w:ascii="Calibri" w:eastAsia="Times New Roman" w:hAnsi="Calibri" w:cs="Calibri"/>
          <w:kern w:val="0"/>
          <w:sz w:val="20"/>
          <w:szCs w:val="20"/>
          <w:lang w:val="en-US" w:eastAsia="pl-PL"/>
          <w14:ligatures w14:val="none"/>
        </w:rPr>
        <w:t>, 234, 96-106.</w:t>
      </w:r>
      <w:r w:rsidR="003A39B5" w:rsidRPr="00CA290F">
        <w:rPr>
          <w:rFonts w:ascii="Calibri" w:eastAsia="Times New Roman" w:hAnsi="Calibri" w:cs="Calibri"/>
          <w:kern w:val="0"/>
          <w:sz w:val="20"/>
          <w:szCs w:val="20"/>
          <w:lang w:val="en-US" w:eastAsia="pl-PL"/>
          <w14:ligatures w14:val="none"/>
        </w:rPr>
        <w:t xml:space="preserve"> </w:t>
      </w:r>
      <w:hyperlink r:id="rId65" w:tgtFrame="_blank" w:tooltip="Persistent link using digital object identifier" w:history="1">
        <w:r w:rsidR="003A39B5" w:rsidRPr="00CA290F">
          <w:rPr>
            <w:rStyle w:val="Hipercze"/>
            <w:rFonts w:ascii="Calibri" w:eastAsia="Times New Roman" w:hAnsi="Calibri" w:cs="Calibri"/>
            <w:kern w:val="0"/>
            <w:sz w:val="20"/>
            <w:szCs w:val="20"/>
            <w:lang w:eastAsia="pl-PL"/>
            <w14:ligatures w14:val="none"/>
          </w:rPr>
          <w:t>https://doi.org/10.1016/j.envpol.2017.11.028</w:t>
        </w:r>
      </w:hyperlink>
    </w:p>
    <w:p w14:paraId="0646049B" w14:textId="0BFB794E"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Patel</w:t>
      </w:r>
      <w:r w:rsidR="003A39B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A. B.</w:t>
      </w:r>
      <w:r w:rsidR="003A39B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Singh</w:t>
      </w:r>
      <w:r w:rsidR="003A39B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S.</w:t>
      </w:r>
      <w:r w:rsidR="003A39B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Patel</w:t>
      </w:r>
      <w:r w:rsidR="003A39B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A.</w:t>
      </w:r>
      <w:r w:rsidR="003A39B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Jain</w:t>
      </w:r>
      <w:r w:rsidR="003A39B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K.</w:t>
      </w:r>
      <w:r w:rsidR="003A39B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Amin</w:t>
      </w:r>
      <w:r w:rsidR="003A39B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S.</w:t>
      </w:r>
      <w:r w:rsidR="003A39B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&amp; Madamwar</w:t>
      </w:r>
      <w:r w:rsidR="003A39B5"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D. (2019). Synergistic biodegradation of phenanthrene and fluoranthene by mixed bacterial cultures. </w:t>
      </w:r>
      <w:r w:rsidRPr="00CA290F">
        <w:rPr>
          <w:rFonts w:ascii="Calibri" w:eastAsia="Times New Roman" w:hAnsi="Calibri" w:cs="Calibri"/>
          <w:i/>
          <w:iCs/>
          <w:kern w:val="0"/>
          <w:sz w:val="20"/>
          <w:szCs w:val="20"/>
          <w:lang w:eastAsia="pl-PL"/>
          <w14:ligatures w14:val="none"/>
        </w:rPr>
        <w:t>Bioresource technology</w:t>
      </w:r>
      <w:r w:rsidRPr="00CA290F">
        <w:rPr>
          <w:rFonts w:ascii="Calibri" w:eastAsia="Times New Roman" w:hAnsi="Calibri" w:cs="Calibri"/>
          <w:kern w:val="0"/>
          <w:sz w:val="20"/>
          <w:szCs w:val="20"/>
          <w:lang w:eastAsia="pl-PL"/>
          <w14:ligatures w14:val="none"/>
        </w:rPr>
        <w:t xml:space="preserve">. </w:t>
      </w:r>
      <w:r w:rsidRPr="00CA290F">
        <w:rPr>
          <w:rFonts w:ascii="Calibri" w:eastAsia="Times New Roman" w:hAnsi="Calibri" w:cs="Calibri"/>
          <w:i/>
          <w:iCs/>
          <w:kern w:val="0"/>
          <w:sz w:val="20"/>
          <w:szCs w:val="20"/>
          <w:lang w:eastAsia="pl-PL"/>
          <w14:ligatures w14:val="none"/>
        </w:rPr>
        <w:t>284</w:t>
      </w:r>
      <w:r w:rsidRPr="00CA290F">
        <w:rPr>
          <w:rFonts w:ascii="Calibri" w:eastAsia="Times New Roman" w:hAnsi="Calibri" w:cs="Calibri"/>
          <w:kern w:val="0"/>
          <w:sz w:val="20"/>
          <w:szCs w:val="20"/>
          <w:lang w:eastAsia="pl-PL"/>
          <w14:ligatures w14:val="none"/>
        </w:rPr>
        <w:t>. 115-120.</w:t>
      </w:r>
      <w:r w:rsidR="003A39B5" w:rsidRPr="00CA290F">
        <w:rPr>
          <w:rFonts w:ascii="Calibri" w:eastAsia="Times New Roman" w:hAnsi="Calibri" w:cs="Calibri"/>
          <w:kern w:val="0"/>
          <w:sz w:val="20"/>
          <w:szCs w:val="20"/>
          <w:lang w:eastAsia="pl-PL"/>
          <w14:ligatures w14:val="none"/>
        </w:rPr>
        <w:t xml:space="preserve"> </w:t>
      </w:r>
      <w:hyperlink r:id="rId66" w:tgtFrame="_blank" w:tooltip="Persistent link using digital object identifier" w:history="1">
        <w:r w:rsidR="003A39B5" w:rsidRPr="00CA290F">
          <w:rPr>
            <w:rStyle w:val="Hipercze"/>
            <w:rFonts w:ascii="Calibri" w:eastAsia="Times New Roman" w:hAnsi="Calibri" w:cs="Calibri"/>
            <w:kern w:val="0"/>
            <w:sz w:val="20"/>
            <w:szCs w:val="20"/>
            <w:lang w:eastAsia="pl-PL"/>
            <w14:ligatures w14:val="none"/>
          </w:rPr>
          <w:t>https://doi.org/10.1016/j.biortech.2019.03.097</w:t>
        </w:r>
      </w:hyperlink>
    </w:p>
    <w:p w14:paraId="4F007312" w14:textId="1581FF07" w:rsidR="00465CDE" w:rsidRPr="00CA290F" w:rsidRDefault="00465CDE"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 xml:space="preserve">Patrolecco, L., Ademollo, N., Capri, S., Pagnotta, R., &amp; Polesello, S. (2010). Occurrence of priority hazardous PAHs in water, suspended particulate matter, sediment and common eels (Anguilla anguilla) in the urban stretch of the River Tiber (Italy). </w:t>
      </w:r>
      <w:r w:rsidRPr="00CA290F">
        <w:rPr>
          <w:rFonts w:ascii="Calibri" w:eastAsia="Times New Roman" w:hAnsi="Calibri" w:cs="Calibri"/>
          <w:i/>
          <w:iCs/>
          <w:kern w:val="0"/>
          <w:sz w:val="20"/>
          <w:szCs w:val="20"/>
          <w:lang w:eastAsia="pl-PL"/>
          <w14:ligatures w14:val="none"/>
        </w:rPr>
        <w:t>Chemosphere</w:t>
      </w:r>
      <w:r w:rsidRPr="00CA290F">
        <w:rPr>
          <w:rFonts w:ascii="Calibri" w:eastAsia="Times New Roman" w:hAnsi="Calibri" w:cs="Calibri"/>
          <w:kern w:val="0"/>
          <w:sz w:val="20"/>
          <w:szCs w:val="20"/>
          <w:lang w:eastAsia="pl-PL"/>
          <w14:ligatures w14:val="none"/>
        </w:rPr>
        <w:t xml:space="preserve">, 81(11), 1386-1392. </w:t>
      </w:r>
      <w:hyperlink r:id="rId67" w:history="1">
        <w:r w:rsidRPr="00CA290F">
          <w:rPr>
            <w:rStyle w:val="Hipercze"/>
            <w:rFonts w:ascii="Calibri" w:eastAsia="Times New Roman" w:hAnsi="Calibri" w:cs="Calibri"/>
            <w:kern w:val="0"/>
            <w:sz w:val="20"/>
            <w:szCs w:val="20"/>
            <w:lang w:eastAsia="pl-PL"/>
            <w14:ligatures w14:val="none"/>
          </w:rPr>
          <w:t>https://doi.org/10.1016/j.chemosphere.2010.09.027</w:t>
        </w:r>
      </w:hyperlink>
      <w:r w:rsidRPr="00CA290F">
        <w:rPr>
          <w:rFonts w:ascii="Calibri" w:eastAsia="Times New Roman" w:hAnsi="Calibri" w:cs="Calibri"/>
          <w:kern w:val="0"/>
          <w:sz w:val="20"/>
          <w:szCs w:val="20"/>
          <w:lang w:eastAsia="pl-PL"/>
          <w14:ligatures w14:val="none"/>
        </w:rPr>
        <w:t xml:space="preserve"> </w:t>
      </w:r>
    </w:p>
    <w:p w14:paraId="472B6DC6" w14:textId="160C3258"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lastRenderedPageBreak/>
        <w:t xml:space="preserve">Paudel, B., Montagna, P. A., &amp; Adams, L. (2019). The relationship between suspended solids and nutrients with variable hydrologic flow regimes. </w:t>
      </w:r>
      <w:r w:rsidRPr="00CA290F">
        <w:rPr>
          <w:rFonts w:ascii="Calibri" w:eastAsia="Times New Roman" w:hAnsi="Calibri" w:cs="Calibri"/>
          <w:i/>
          <w:iCs/>
          <w:kern w:val="0"/>
          <w:sz w:val="20"/>
          <w:szCs w:val="20"/>
          <w:lang w:val="en-US" w:eastAsia="pl-PL"/>
          <w14:ligatures w14:val="none"/>
        </w:rPr>
        <w:t>Regional Studies in Marine Science</w:t>
      </w:r>
      <w:r w:rsidRPr="00CA290F">
        <w:rPr>
          <w:rFonts w:ascii="Calibri" w:eastAsia="Times New Roman" w:hAnsi="Calibri" w:cs="Calibri"/>
          <w:kern w:val="0"/>
          <w:sz w:val="20"/>
          <w:szCs w:val="20"/>
          <w:lang w:val="en-US" w:eastAsia="pl-PL"/>
          <w14:ligatures w14:val="none"/>
        </w:rPr>
        <w:t>, 29, 100657.</w:t>
      </w:r>
      <w:r w:rsidR="003A39B5" w:rsidRPr="00CA290F">
        <w:rPr>
          <w:rFonts w:ascii="Calibri" w:eastAsia="Times New Roman" w:hAnsi="Calibri" w:cs="Calibri"/>
          <w:kern w:val="0"/>
          <w:sz w:val="20"/>
          <w:szCs w:val="20"/>
          <w:lang w:val="en-US" w:eastAsia="pl-PL"/>
          <w14:ligatures w14:val="none"/>
        </w:rPr>
        <w:t xml:space="preserve"> </w:t>
      </w:r>
      <w:hyperlink r:id="rId68" w:tgtFrame="_blank" w:tooltip="Persistent link using digital object identifier" w:history="1">
        <w:r w:rsidR="003A39B5" w:rsidRPr="00CA290F">
          <w:rPr>
            <w:rStyle w:val="Hipercze"/>
            <w:rFonts w:ascii="Calibri" w:eastAsia="Times New Roman" w:hAnsi="Calibri" w:cs="Calibri"/>
            <w:kern w:val="0"/>
            <w:sz w:val="20"/>
            <w:szCs w:val="20"/>
            <w:lang w:val="en-US" w:eastAsia="pl-PL"/>
            <w14:ligatures w14:val="none"/>
          </w:rPr>
          <w:t>https://doi.org/10.1016/j.rsma.2019.100657</w:t>
        </w:r>
      </w:hyperlink>
    </w:p>
    <w:p w14:paraId="7F0E8A42" w14:textId="2CD6B015" w:rsidR="00B4574F" w:rsidRPr="00CA290F" w:rsidRDefault="000C0367" w:rsidP="00B4574F">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Piwowarska</w:t>
      </w:r>
      <w:r w:rsidR="00B4574F"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D.</w:t>
      </w:r>
      <w:r w:rsidR="00B4574F"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&amp; Kiedrzyńska</w:t>
      </w:r>
      <w:r w:rsidR="00B4574F" w:rsidRPr="00CA290F">
        <w:rPr>
          <w:rFonts w:ascii="Calibri" w:eastAsia="Times New Roman" w:hAnsi="Calibri" w:cs="Calibri"/>
          <w:kern w:val="0"/>
          <w:sz w:val="20"/>
          <w:szCs w:val="20"/>
          <w:lang w:val="en-US" w:eastAsia="pl-PL"/>
          <w14:ligatures w14:val="none"/>
        </w:rPr>
        <w:t>,</w:t>
      </w:r>
      <w:r w:rsidRPr="00CA290F">
        <w:rPr>
          <w:rFonts w:ascii="Calibri" w:eastAsia="Times New Roman" w:hAnsi="Calibri" w:cs="Calibri"/>
          <w:kern w:val="0"/>
          <w:sz w:val="20"/>
          <w:szCs w:val="20"/>
          <w:lang w:val="en-US" w:eastAsia="pl-PL"/>
          <w14:ligatures w14:val="none"/>
        </w:rPr>
        <w:t xml:space="preserve"> E. (2022). Xenobiotics as a contemporary threat to surface waters. </w:t>
      </w:r>
      <w:r w:rsidRPr="00CA290F">
        <w:rPr>
          <w:rFonts w:ascii="Calibri" w:eastAsia="Times New Roman" w:hAnsi="Calibri" w:cs="Calibri"/>
          <w:i/>
          <w:iCs/>
          <w:kern w:val="0"/>
          <w:sz w:val="20"/>
          <w:szCs w:val="20"/>
          <w:lang w:eastAsia="pl-PL"/>
          <w14:ligatures w14:val="none"/>
        </w:rPr>
        <w:t>Ecohydrology &amp; Hydrobiology</w:t>
      </w:r>
      <w:r w:rsidRPr="00CA290F">
        <w:rPr>
          <w:rFonts w:ascii="Calibri" w:eastAsia="Times New Roman" w:hAnsi="Calibri" w:cs="Calibri"/>
          <w:kern w:val="0"/>
          <w:sz w:val="20"/>
          <w:szCs w:val="20"/>
          <w:lang w:eastAsia="pl-PL"/>
          <w14:ligatures w14:val="none"/>
        </w:rPr>
        <w:t xml:space="preserve">. </w:t>
      </w:r>
      <w:r w:rsidRPr="00CA290F">
        <w:rPr>
          <w:rFonts w:ascii="Calibri" w:eastAsia="Times New Roman" w:hAnsi="Calibri" w:cs="Calibri"/>
          <w:i/>
          <w:iCs/>
          <w:kern w:val="0"/>
          <w:sz w:val="20"/>
          <w:szCs w:val="20"/>
          <w:lang w:eastAsia="pl-PL"/>
          <w14:ligatures w14:val="none"/>
        </w:rPr>
        <w:t>22</w:t>
      </w:r>
      <w:r w:rsidRPr="00CA290F">
        <w:rPr>
          <w:rFonts w:ascii="Calibri" w:eastAsia="Times New Roman" w:hAnsi="Calibri" w:cs="Calibri"/>
          <w:kern w:val="0"/>
          <w:sz w:val="20"/>
          <w:szCs w:val="20"/>
          <w:lang w:eastAsia="pl-PL"/>
          <w14:ligatures w14:val="none"/>
        </w:rPr>
        <w:t>(2). 337-354.</w:t>
      </w:r>
      <w:r w:rsidR="003A39B5" w:rsidRPr="00CA290F">
        <w:rPr>
          <w:rFonts w:ascii="Calibri" w:eastAsia="Times New Roman" w:hAnsi="Calibri" w:cs="Calibri"/>
          <w:kern w:val="0"/>
          <w:sz w:val="20"/>
          <w:szCs w:val="20"/>
          <w:lang w:eastAsia="pl-PL"/>
          <w14:ligatures w14:val="none"/>
        </w:rPr>
        <w:t xml:space="preserve"> </w:t>
      </w:r>
      <w:hyperlink r:id="rId69" w:tgtFrame="_blank" w:tooltip="Persistent link using digital object identifier" w:history="1">
        <w:r w:rsidR="003A39B5" w:rsidRPr="00CA290F">
          <w:rPr>
            <w:rStyle w:val="Hipercze"/>
            <w:rFonts w:ascii="Calibri" w:eastAsia="Times New Roman" w:hAnsi="Calibri" w:cs="Calibri"/>
            <w:kern w:val="0"/>
            <w:sz w:val="20"/>
            <w:szCs w:val="20"/>
            <w:lang w:eastAsia="pl-PL"/>
            <w14:ligatures w14:val="none"/>
          </w:rPr>
          <w:t>https://doi.org/10.1016/j.ecohyd.2021.09.003</w:t>
        </w:r>
      </w:hyperlink>
    </w:p>
    <w:p w14:paraId="26B57373" w14:textId="09F37093" w:rsidR="00D165FF" w:rsidRPr="00CA290F" w:rsidRDefault="00D165FF" w:rsidP="00B4574F">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eastAsia="pl-PL"/>
          <w14:ligatures w14:val="none"/>
        </w:rPr>
        <w:t xml:space="preserve">Qiao, M., Qi, W., Liu, H., &amp; Qu, J. (2014). </w:t>
      </w:r>
      <w:r w:rsidRPr="00CA290F">
        <w:rPr>
          <w:rFonts w:ascii="Calibri" w:eastAsia="Times New Roman" w:hAnsi="Calibri" w:cs="Calibri"/>
          <w:kern w:val="0"/>
          <w:sz w:val="20"/>
          <w:szCs w:val="20"/>
          <w:lang w:val="en-US" w:eastAsia="pl-PL"/>
          <w14:ligatures w14:val="none"/>
        </w:rPr>
        <w:t xml:space="preserve">Oxygenated, nitrated, methyl and parent polycyclic aromatic hydrocarbons in rivers of Haihe River System, China: Occurrence, possible formation, and source and fate in a water-shortage area. </w:t>
      </w:r>
      <w:r w:rsidRPr="00CA290F">
        <w:rPr>
          <w:rFonts w:ascii="Calibri" w:eastAsia="Times New Roman" w:hAnsi="Calibri" w:cs="Calibri"/>
          <w:i/>
          <w:iCs/>
          <w:kern w:val="0"/>
          <w:sz w:val="20"/>
          <w:szCs w:val="20"/>
          <w:lang w:val="en-US" w:eastAsia="pl-PL"/>
          <w14:ligatures w14:val="none"/>
        </w:rPr>
        <w:t>Science of the Total Environment</w:t>
      </w:r>
      <w:r w:rsidRPr="00CA290F">
        <w:rPr>
          <w:rFonts w:ascii="Calibri" w:eastAsia="Times New Roman" w:hAnsi="Calibri" w:cs="Calibri"/>
          <w:kern w:val="0"/>
          <w:sz w:val="20"/>
          <w:szCs w:val="20"/>
          <w:lang w:val="en-US" w:eastAsia="pl-PL"/>
          <w14:ligatures w14:val="none"/>
        </w:rPr>
        <w:t>, 481, 178-185.</w:t>
      </w:r>
      <w:r w:rsidR="00DF783F" w:rsidRPr="00CA290F">
        <w:rPr>
          <w:rFonts w:ascii="Calibri" w:eastAsia="Times New Roman" w:hAnsi="Calibri" w:cs="Calibri"/>
          <w:kern w:val="0"/>
          <w:sz w:val="20"/>
          <w:szCs w:val="20"/>
          <w:lang w:val="en-US" w:eastAsia="pl-PL"/>
          <w14:ligatures w14:val="none"/>
        </w:rPr>
        <w:t xml:space="preserve"> </w:t>
      </w:r>
      <w:hyperlink r:id="rId70" w:tgtFrame="_blank" w:tooltip="Persistent link using digital object identifier" w:history="1">
        <w:r w:rsidR="00DF783F" w:rsidRPr="00CA290F">
          <w:rPr>
            <w:rStyle w:val="Hipercze"/>
            <w:rFonts w:ascii="Calibri" w:eastAsia="Times New Roman" w:hAnsi="Calibri" w:cs="Calibri"/>
            <w:kern w:val="0"/>
            <w:sz w:val="20"/>
            <w:szCs w:val="20"/>
            <w:lang w:val="en-US" w:eastAsia="pl-PL"/>
            <w14:ligatures w14:val="none"/>
          </w:rPr>
          <w:t>https://doi.org/10.1016/j.scitotenv.2014.02.050</w:t>
        </w:r>
      </w:hyperlink>
    </w:p>
    <w:p w14:paraId="59CEB999" w14:textId="6BDAF518" w:rsidR="00B4574F" w:rsidRPr="00CA290F" w:rsidRDefault="00B4574F" w:rsidP="00B4574F">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 xml:space="preserve">R Core Team. (2024). R: A language and environment for statistical computing. </w:t>
      </w:r>
      <w:r w:rsidRPr="00CA290F">
        <w:rPr>
          <w:rFonts w:ascii="Calibri" w:eastAsia="Times New Roman" w:hAnsi="Calibri" w:cs="Calibri"/>
          <w:kern w:val="0"/>
          <w:sz w:val="20"/>
          <w:szCs w:val="20"/>
          <w:lang w:eastAsia="pl-PL"/>
          <w14:ligatures w14:val="none"/>
        </w:rPr>
        <w:t>R Foundation for Statistical Computing, Vienna, Austria</w:t>
      </w:r>
    </w:p>
    <w:p w14:paraId="35665C34" w14:textId="78C6AAD3" w:rsidR="00AD16CA" w:rsidRPr="00CA290F" w:rsidRDefault="00AD16CA" w:rsidP="00B4574F">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Rizzi, C., Villa, S., Waichman, A. V., de Souza Nunes, G. S., de Oliveira, R., Vighi, M., &amp; Rico, A. (2023). Occurrence, sources, and ecological risks of polycyclic aromatic hydrocarbons (PAHs) in the Amazon river. </w:t>
      </w:r>
      <w:r w:rsidRPr="00CA290F">
        <w:rPr>
          <w:rFonts w:ascii="Calibri" w:eastAsia="Times New Roman" w:hAnsi="Calibri" w:cs="Calibri"/>
          <w:i/>
          <w:iCs/>
          <w:kern w:val="0"/>
          <w:sz w:val="20"/>
          <w:szCs w:val="20"/>
          <w:lang w:val="en-US" w:eastAsia="pl-PL"/>
          <w14:ligatures w14:val="none"/>
        </w:rPr>
        <w:t>Chemosphere</w:t>
      </w:r>
      <w:r w:rsidRPr="00CA290F">
        <w:rPr>
          <w:rFonts w:ascii="Calibri" w:eastAsia="Times New Roman" w:hAnsi="Calibri" w:cs="Calibri"/>
          <w:kern w:val="0"/>
          <w:sz w:val="20"/>
          <w:szCs w:val="20"/>
          <w:lang w:val="en-US" w:eastAsia="pl-PL"/>
          <w14:ligatures w14:val="none"/>
        </w:rPr>
        <w:t>, 336, 139285.</w:t>
      </w:r>
      <w:r w:rsidR="00DF783F" w:rsidRPr="00CA290F">
        <w:rPr>
          <w:rFonts w:ascii="Calibri" w:eastAsia="Times New Roman" w:hAnsi="Calibri" w:cs="Calibri"/>
          <w:kern w:val="0"/>
          <w:sz w:val="20"/>
          <w:szCs w:val="20"/>
          <w:lang w:val="en-US" w:eastAsia="pl-PL"/>
          <w14:ligatures w14:val="none"/>
        </w:rPr>
        <w:t xml:space="preserve"> </w:t>
      </w:r>
      <w:hyperlink r:id="rId71" w:tgtFrame="_blank" w:tooltip="Persistent link using digital object identifier" w:history="1">
        <w:r w:rsidR="00DF783F" w:rsidRPr="00CA290F">
          <w:rPr>
            <w:rStyle w:val="Hipercze"/>
            <w:rFonts w:ascii="Calibri" w:eastAsia="Times New Roman" w:hAnsi="Calibri" w:cs="Calibri"/>
            <w:kern w:val="0"/>
            <w:sz w:val="20"/>
            <w:szCs w:val="20"/>
            <w:lang w:eastAsia="pl-PL"/>
            <w14:ligatures w14:val="none"/>
          </w:rPr>
          <w:t>https://doi.org/10.1016/j.chemosphere.2023.139285</w:t>
        </w:r>
      </w:hyperlink>
    </w:p>
    <w:p w14:paraId="0C0EE733" w14:textId="7C8EA2BF"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 xml:space="preserve">Samsøe-Petersen, L., Larsen, E. H., Larsen, P. B., &amp; Bruun, P. (2002). Uptake of trace elements and PAHs by fruit and vegetables from contaminated soils. </w:t>
      </w:r>
      <w:r w:rsidRPr="00CA290F">
        <w:rPr>
          <w:rFonts w:ascii="Calibri" w:eastAsia="Times New Roman" w:hAnsi="Calibri" w:cs="Calibri"/>
          <w:i/>
          <w:iCs/>
          <w:kern w:val="0"/>
          <w:sz w:val="20"/>
          <w:szCs w:val="20"/>
          <w:lang w:eastAsia="pl-PL"/>
          <w14:ligatures w14:val="none"/>
        </w:rPr>
        <w:t>Environmental science &amp; technology</w:t>
      </w:r>
      <w:r w:rsidRPr="00CA290F">
        <w:rPr>
          <w:rFonts w:ascii="Calibri" w:eastAsia="Times New Roman" w:hAnsi="Calibri" w:cs="Calibri"/>
          <w:kern w:val="0"/>
          <w:sz w:val="20"/>
          <w:szCs w:val="20"/>
          <w:lang w:eastAsia="pl-PL"/>
          <w14:ligatures w14:val="none"/>
        </w:rPr>
        <w:t>, 36(14), 3057-3063.</w:t>
      </w:r>
      <w:r w:rsidR="003A39B5" w:rsidRPr="00CA290F">
        <w:rPr>
          <w:rFonts w:ascii="Calibri" w:eastAsia="Times New Roman" w:hAnsi="Calibri" w:cs="Calibri"/>
          <w:kern w:val="0"/>
          <w:sz w:val="20"/>
          <w:szCs w:val="20"/>
          <w:lang w:eastAsia="pl-PL"/>
          <w14:ligatures w14:val="none"/>
        </w:rPr>
        <w:t xml:space="preserve"> </w:t>
      </w:r>
    </w:p>
    <w:p w14:paraId="32C84CF8" w14:textId="27B60BC2"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eastAsia="pl-PL"/>
          <w14:ligatures w14:val="none"/>
        </w:rPr>
        <w:t xml:space="preserve">Sharma, B. M., Melymuk. L., Bharat, G. K., Přibylová, P., Sáňka, O., Klánová, J., &amp; Nizzetto. </w:t>
      </w:r>
      <w:r w:rsidRPr="00CA290F">
        <w:rPr>
          <w:rFonts w:ascii="Calibri" w:eastAsia="Times New Roman" w:hAnsi="Calibri" w:cs="Calibri"/>
          <w:kern w:val="0"/>
          <w:sz w:val="20"/>
          <w:szCs w:val="20"/>
          <w:lang w:val="en-US" w:eastAsia="pl-PL"/>
          <w14:ligatures w14:val="none"/>
        </w:rPr>
        <w:t xml:space="preserve">L. (2018). Spatial gradients of polycyclic aromatic hydrocarbons (PAHs) in air. atmospheric deposition. and surface water of the Ganges River basin. </w:t>
      </w:r>
      <w:r w:rsidRPr="00CA290F">
        <w:rPr>
          <w:rFonts w:ascii="Calibri" w:eastAsia="Times New Roman" w:hAnsi="Calibri" w:cs="Calibri"/>
          <w:i/>
          <w:iCs/>
          <w:kern w:val="0"/>
          <w:sz w:val="20"/>
          <w:szCs w:val="20"/>
          <w:lang w:val="en-US" w:eastAsia="pl-PL"/>
          <w14:ligatures w14:val="none"/>
        </w:rPr>
        <w:t>Science of the Total Environment</w:t>
      </w:r>
      <w:r w:rsidRPr="00CA290F">
        <w:rPr>
          <w:rFonts w:ascii="Calibri" w:eastAsia="Times New Roman" w:hAnsi="Calibri" w:cs="Calibri"/>
          <w:kern w:val="0"/>
          <w:sz w:val="20"/>
          <w:szCs w:val="20"/>
          <w:lang w:val="en-US" w:eastAsia="pl-PL"/>
          <w14:ligatures w14:val="none"/>
        </w:rPr>
        <w:t xml:space="preserve">. </w:t>
      </w:r>
      <w:r w:rsidRPr="00CA290F">
        <w:rPr>
          <w:rFonts w:ascii="Calibri" w:eastAsia="Times New Roman" w:hAnsi="Calibri" w:cs="Calibri"/>
          <w:i/>
          <w:iCs/>
          <w:kern w:val="0"/>
          <w:sz w:val="20"/>
          <w:szCs w:val="20"/>
          <w:lang w:val="en-US" w:eastAsia="pl-PL"/>
          <w14:ligatures w14:val="none"/>
        </w:rPr>
        <w:t>627</w:t>
      </w:r>
      <w:r w:rsidRPr="00CA290F">
        <w:rPr>
          <w:rFonts w:ascii="Calibri" w:eastAsia="Times New Roman" w:hAnsi="Calibri" w:cs="Calibri"/>
          <w:kern w:val="0"/>
          <w:sz w:val="20"/>
          <w:szCs w:val="20"/>
          <w:lang w:val="en-US" w:eastAsia="pl-PL"/>
          <w14:ligatures w14:val="none"/>
        </w:rPr>
        <w:t>. 1495-1504.</w:t>
      </w:r>
      <w:r w:rsidR="00D32DA7" w:rsidRPr="00CA290F">
        <w:rPr>
          <w:rFonts w:ascii="Calibri" w:eastAsia="Times New Roman" w:hAnsi="Calibri" w:cs="Calibri"/>
          <w:kern w:val="0"/>
          <w:sz w:val="20"/>
          <w:szCs w:val="20"/>
          <w:lang w:val="en-US" w:eastAsia="pl-PL"/>
          <w14:ligatures w14:val="none"/>
        </w:rPr>
        <w:t xml:space="preserve"> </w:t>
      </w:r>
      <w:hyperlink r:id="rId72" w:tgtFrame="_blank" w:tooltip="Persistent link using digital object identifier" w:history="1">
        <w:r w:rsidR="00D32DA7" w:rsidRPr="00CA290F">
          <w:rPr>
            <w:rStyle w:val="Hipercze"/>
            <w:rFonts w:ascii="Calibri" w:eastAsia="Times New Roman" w:hAnsi="Calibri" w:cs="Calibri"/>
            <w:kern w:val="0"/>
            <w:sz w:val="20"/>
            <w:szCs w:val="20"/>
            <w:lang w:val="en-US" w:eastAsia="pl-PL"/>
            <w14:ligatures w14:val="none"/>
          </w:rPr>
          <w:t>https://doi.org/10.1016/j.scitotenv.2018.01.262</w:t>
        </w:r>
      </w:hyperlink>
    </w:p>
    <w:p w14:paraId="493D9DD6" w14:textId="6B728120"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Sharma, A., Singh, S. B., Sharma, R., Chaudhary, P., Pandey, A. K., Ansari, R., Vasudevan V., Arora A., Singh S., Saha S. &amp; Nain, L. (2016). Enhanced biodegradation of PAHs by microbial consortium with different amendment and their fate in in-situ condition. </w:t>
      </w:r>
      <w:r w:rsidRPr="00CA290F">
        <w:rPr>
          <w:rFonts w:ascii="Calibri" w:eastAsia="Times New Roman" w:hAnsi="Calibri" w:cs="Calibri"/>
          <w:i/>
          <w:iCs/>
          <w:kern w:val="0"/>
          <w:sz w:val="20"/>
          <w:szCs w:val="20"/>
          <w:lang w:val="en-US" w:eastAsia="pl-PL"/>
          <w14:ligatures w14:val="none"/>
        </w:rPr>
        <w:t>Journal of Environmental Management</w:t>
      </w:r>
      <w:r w:rsidRPr="00CA290F">
        <w:rPr>
          <w:rFonts w:ascii="Calibri" w:eastAsia="Times New Roman" w:hAnsi="Calibri" w:cs="Calibri"/>
          <w:kern w:val="0"/>
          <w:sz w:val="20"/>
          <w:szCs w:val="20"/>
          <w:lang w:val="en-US" w:eastAsia="pl-PL"/>
          <w14:ligatures w14:val="none"/>
        </w:rPr>
        <w:t>, 181, 728-736.</w:t>
      </w:r>
      <w:r w:rsidR="00D32DA7" w:rsidRPr="00CA290F">
        <w:rPr>
          <w:rFonts w:ascii="Calibri" w:eastAsia="Times New Roman" w:hAnsi="Calibri" w:cs="Calibri"/>
          <w:kern w:val="0"/>
          <w:sz w:val="20"/>
          <w:szCs w:val="20"/>
          <w:lang w:val="en-US" w:eastAsia="pl-PL"/>
          <w14:ligatures w14:val="none"/>
        </w:rPr>
        <w:t xml:space="preserve"> </w:t>
      </w:r>
      <w:hyperlink r:id="rId73" w:tgtFrame="_blank" w:tooltip="Persistent link using digital object identifier" w:history="1">
        <w:r w:rsidR="00D32DA7" w:rsidRPr="00CA290F">
          <w:rPr>
            <w:rStyle w:val="Hipercze"/>
            <w:rFonts w:ascii="Calibri" w:eastAsia="Times New Roman" w:hAnsi="Calibri" w:cs="Calibri"/>
            <w:kern w:val="0"/>
            <w:sz w:val="20"/>
            <w:szCs w:val="20"/>
            <w:lang w:eastAsia="pl-PL"/>
            <w14:ligatures w14:val="none"/>
          </w:rPr>
          <w:t>https://doi.org/10.1016/j.jenvman.2016.08.024</w:t>
        </w:r>
      </w:hyperlink>
    </w:p>
    <w:p w14:paraId="2820E60F" w14:textId="209A9FC9" w:rsidR="004B107F" w:rsidRPr="00CA290F" w:rsidRDefault="004B107F"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Shen, H., Huang, Y., Wang, R., Zhu, D., Li, W., Shen, G., ... &amp; Tao, S. (2013). Global atmospheric emissions of polycyclic aromatic hydrocarbons from 1960 to 2008 and future predictions. </w:t>
      </w:r>
      <w:r w:rsidRPr="00CA290F">
        <w:rPr>
          <w:rFonts w:ascii="Calibri" w:eastAsia="Times New Roman" w:hAnsi="Calibri" w:cs="Calibri"/>
          <w:i/>
          <w:iCs/>
          <w:kern w:val="0"/>
          <w:sz w:val="20"/>
          <w:szCs w:val="20"/>
          <w:lang w:val="en-US" w:eastAsia="pl-PL"/>
          <w14:ligatures w14:val="none"/>
        </w:rPr>
        <w:t>Environmental science &amp; technology</w:t>
      </w:r>
      <w:r w:rsidRPr="00CA290F">
        <w:rPr>
          <w:rFonts w:ascii="Calibri" w:eastAsia="Times New Roman" w:hAnsi="Calibri" w:cs="Calibri"/>
          <w:kern w:val="0"/>
          <w:sz w:val="20"/>
          <w:szCs w:val="20"/>
          <w:lang w:val="en-US" w:eastAsia="pl-PL"/>
          <w14:ligatures w14:val="none"/>
        </w:rPr>
        <w:t xml:space="preserve">, 47(12), 6415-6424. </w:t>
      </w:r>
      <w:r w:rsidRPr="00CA290F">
        <w:rPr>
          <w:rFonts w:ascii="Calibri" w:eastAsia="Times New Roman" w:hAnsi="Calibri" w:cs="Calibri"/>
          <w:kern w:val="0"/>
          <w:sz w:val="20"/>
          <w:szCs w:val="20"/>
          <w:lang w:eastAsia="pl-PL"/>
          <w14:ligatures w14:val="none"/>
        </w:rPr>
        <w:t xml:space="preserve">DOI: </w:t>
      </w:r>
      <w:hyperlink r:id="rId74" w:tgtFrame="_blank" w:history="1">
        <w:r w:rsidRPr="00CA290F">
          <w:rPr>
            <w:rStyle w:val="Hipercze"/>
            <w:rFonts w:ascii="Calibri" w:eastAsia="Times New Roman" w:hAnsi="Calibri" w:cs="Calibri"/>
            <w:kern w:val="0"/>
            <w:sz w:val="20"/>
            <w:szCs w:val="20"/>
            <w:lang w:eastAsia="pl-PL"/>
            <w14:ligatures w14:val="none"/>
          </w:rPr>
          <w:t xml:space="preserve">10.1021/es400857z </w:t>
        </w:r>
      </w:hyperlink>
    </w:p>
    <w:p w14:paraId="5BDCE91E" w14:textId="202E3E20"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lastRenderedPageBreak/>
        <w:t>Shi, Z., Tao, S., Pan, B., Fan, W., He, X. C., Zuo, Q., Wu S.P., Li B.G., Cao J., Liu W.X., Xu F.L., Wang X.J., Shen W.R. &amp; Wong, P. K. (2005). Contamination of rivers in Tianjin, China by polycyclic aromatic hydrocarbons</w:t>
      </w:r>
      <w:r w:rsidRPr="00CA290F">
        <w:rPr>
          <w:rFonts w:ascii="Calibri" w:eastAsia="Times New Roman" w:hAnsi="Calibri" w:cs="Calibri"/>
          <w:i/>
          <w:iCs/>
          <w:kern w:val="0"/>
          <w:sz w:val="20"/>
          <w:szCs w:val="20"/>
          <w:lang w:val="en-US" w:eastAsia="pl-PL"/>
          <w14:ligatures w14:val="none"/>
        </w:rPr>
        <w:t xml:space="preserve">. </w:t>
      </w:r>
      <w:r w:rsidRPr="00CA290F">
        <w:rPr>
          <w:rFonts w:ascii="Calibri" w:eastAsia="Times New Roman" w:hAnsi="Calibri" w:cs="Calibri"/>
          <w:i/>
          <w:iCs/>
          <w:kern w:val="0"/>
          <w:sz w:val="20"/>
          <w:szCs w:val="20"/>
          <w:lang w:eastAsia="pl-PL"/>
          <w14:ligatures w14:val="none"/>
        </w:rPr>
        <w:t>Environmental Pollution</w:t>
      </w:r>
      <w:r w:rsidRPr="00CA290F">
        <w:rPr>
          <w:rFonts w:ascii="Calibri" w:eastAsia="Times New Roman" w:hAnsi="Calibri" w:cs="Calibri"/>
          <w:kern w:val="0"/>
          <w:sz w:val="20"/>
          <w:szCs w:val="20"/>
          <w:lang w:eastAsia="pl-PL"/>
          <w14:ligatures w14:val="none"/>
        </w:rPr>
        <w:t>, 134(1), 97-111.</w:t>
      </w:r>
      <w:r w:rsidR="00D32DA7" w:rsidRPr="00CA290F">
        <w:rPr>
          <w:rFonts w:ascii="Calibri" w:eastAsia="Times New Roman" w:hAnsi="Calibri" w:cs="Calibri"/>
          <w:kern w:val="0"/>
          <w:sz w:val="20"/>
          <w:szCs w:val="20"/>
          <w:lang w:eastAsia="pl-PL"/>
          <w14:ligatures w14:val="none"/>
        </w:rPr>
        <w:t xml:space="preserve"> </w:t>
      </w:r>
      <w:hyperlink r:id="rId75" w:tgtFrame="_blank" w:tooltip="Persistent link using digital object identifier" w:history="1">
        <w:r w:rsidR="00D32DA7" w:rsidRPr="00CA290F">
          <w:rPr>
            <w:rStyle w:val="Hipercze"/>
            <w:rFonts w:ascii="Calibri" w:eastAsia="Times New Roman" w:hAnsi="Calibri" w:cs="Calibri"/>
            <w:kern w:val="0"/>
            <w:sz w:val="20"/>
            <w:szCs w:val="20"/>
            <w:lang w:eastAsia="pl-PL"/>
            <w14:ligatures w14:val="none"/>
          </w:rPr>
          <w:t>https://doi.org/10.1016/j.envpol.2004.07.014</w:t>
        </w:r>
      </w:hyperlink>
    </w:p>
    <w:p w14:paraId="44E7FD96" w14:textId="13916BFD"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 xml:space="preserve">Shoaei, F., Talebi-Ghane, E., Amirsadeghi, S., &amp; Mehri, F. (2023). The investigation of polycyclic aromatic hydrocarbons (PAHs) in milk and its products: A global systematic review, meta-analysis and health risk assessment. </w:t>
      </w:r>
      <w:r w:rsidRPr="00CA290F">
        <w:rPr>
          <w:rFonts w:ascii="Calibri" w:eastAsia="Times New Roman" w:hAnsi="Calibri" w:cs="Calibri"/>
          <w:kern w:val="0"/>
          <w:sz w:val="20"/>
          <w:szCs w:val="20"/>
          <w:lang w:eastAsia="pl-PL"/>
          <w14:ligatures w14:val="none"/>
        </w:rPr>
        <w:t xml:space="preserve">International </w:t>
      </w:r>
      <w:r w:rsidRPr="00CA290F">
        <w:rPr>
          <w:rFonts w:ascii="Calibri" w:eastAsia="Times New Roman" w:hAnsi="Calibri" w:cs="Calibri"/>
          <w:i/>
          <w:iCs/>
          <w:kern w:val="0"/>
          <w:sz w:val="20"/>
          <w:szCs w:val="20"/>
          <w:lang w:eastAsia="pl-PL"/>
          <w14:ligatures w14:val="none"/>
        </w:rPr>
        <w:t>Dairy Journal</w:t>
      </w:r>
      <w:r w:rsidRPr="00CA290F">
        <w:rPr>
          <w:rFonts w:ascii="Calibri" w:eastAsia="Times New Roman" w:hAnsi="Calibri" w:cs="Calibri"/>
          <w:kern w:val="0"/>
          <w:sz w:val="20"/>
          <w:szCs w:val="20"/>
          <w:lang w:eastAsia="pl-PL"/>
          <w14:ligatures w14:val="none"/>
        </w:rPr>
        <w:t>, 142, 105645.</w:t>
      </w:r>
      <w:r w:rsidR="00D32DA7" w:rsidRPr="00CA290F">
        <w:rPr>
          <w:rFonts w:ascii="Calibri" w:eastAsia="Times New Roman" w:hAnsi="Calibri" w:cs="Calibri"/>
          <w:kern w:val="0"/>
          <w:sz w:val="20"/>
          <w:szCs w:val="20"/>
          <w:lang w:eastAsia="pl-PL"/>
          <w14:ligatures w14:val="none"/>
        </w:rPr>
        <w:t xml:space="preserve"> </w:t>
      </w:r>
      <w:hyperlink r:id="rId76" w:tgtFrame="_blank" w:tooltip="Persistent link using digital object identifier" w:history="1">
        <w:r w:rsidR="00D32DA7" w:rsidRPr="00CA290F">
          <w:rPr>
            <w:rStyle w:val="Hipercze"/>
            <w:rFonts w:ascii="Calibri" w:eastAsia="Times New Roman" w:hAnsi="Calibri" w:cs="Calibri"/>
            <w:kern w:val="0"/>
            <w:sz w:val="20"/>
            <w:szCs w:val="20"/>
            <w:lang w:eastAsia="pl-PL"/>
            <w14:ligatures w14:val="none"/>
          </w:rPr>
          <w:t>https://doi.org/10.1016/j.idairyj.2023.105645</w:t>
        </w:r>
      </w:hyperlink>
    </w:p>
    <w:p w14:paraId="2159DF23" w14:textId="05B0978F" w:rsidR="00B4574F" w:rsidRPr="00CA290F" w:rsidRDefault="00B4574F"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 xml:space="preserve">Slowikowski, K., Schep, A., Hughes, S., Lukauskas, S., Irisson, J.-O., Kamvar, Z. N., … Rojas, E. (2021). ggrepel: Automatically Position Non-Overlapping Text Labels with ‘ggplot2’. </w:t>
      </w:r>
      <w:r w:rsidRPr="00CA290F">
        <w:rPr>
          <w:rFonts w:ascii="Calibri" w:eastAsia="Times New Roman" w:hAnsi="Calibri" w:cs="Calibri"/>
          <w:kern w:val="0"/>
          <w:sz w:val="20"/>
          <w:szCs w:val="20"/>
          <w:lang w:eastAsia="pl-PL"/>
          <w14:ligatures w14:val="none"/>
        </w:rPr>
        <w:t>R package version 0.9.1.</w:t>
      </w:r>
    </w:p>
    <w:p w14:paraId="12F84D98" w14:textId="19089B6B"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eastAsia="pl-PL"/>
          <w14:ligatures w14:val="none"/>
        </w:rPr>
        <w:t xml:space="preserve">Smol, M., Włodarczyk-Makuła, M., &amp; Skowron-Grabowska, B. (2017). </w:t>
      </w:r>
      <w:r w:rsidRPr="00CA290F">
        <w:rPr>
          <w:rFonts w:ascii="Calibri" w:eastAsia="Times New Roman" w:hAnsi="Calibri" w:cs="Calibri"/>
          <w:kern w:val="0"/>
          <w:sz w:val="20"/>
          <w:szCs w:val="20"/>
          <w:lang w:val="en-US" w:eastAsia="pl-PL"/>
          <w14:ligatures w14:val="none"/>
        </w:rPr>
        <w:t xml:space="preserve">PAHs removal from municipal landfill leachate using an integrated membrane system in aspect of legal regulations. </w:t>
      </w:r>
      <w:r w:rsidRPr="00CA290F">
        <w:rPr>
          <w:rFonts w:ascii="Calibri" w:eastAsia="Times New Roman" w:hAnsi="Calibri" w:cs="Calibri"/>
          <w:i/>
          <w:iCs/>
          <w:kern w:val="0"/>
          <w:sz w:val="20"/>
          <w:szCs w:val="20"/>
          <w:lang w:eastAsia="pl-PL"/>
          <w14:ligatures w14:val="none"/>
        </w:rPr>
        <w:t>Desalination and</w:t>
      </w:r>
      <w:r w:rsidRPr="00CA290F">
        <w:rPr>
          <w:rFonts w:ascii="Calibri" w:eastAsia="Times New Roman" w:hAnsi="Calibri" w:cs="Calibri"/>
          <w:kern w:val="0"/>
          <w:sz w:val="20"/>
          <w:szCs w:val="20"/>
          <w:lang w:eastAsia="pl-PL"/>
          <w14:ligatures w14:val="none"/>
        </w:rPr>
        <w:t xml:space="preserve"> </w:t>
      </w:r>
      <w:r w:rsidRPr="00CA290F">
        <w:rPr>
          <w:rFonts w:ascii="Calibri" w:eastAsia="Times New Roman" w:hAnsi="Calibri" w:cs="Calibri"/>
          <w:i/>
          <w:iCs/>
          <w:kern w:val="0"/>
          <w:sz w:val="20"/>
          <w:szCs w:val="20"/>
          <w:lang w:eastAsia="pl-PL"/>
          <w14:ligatures w14:val="none"/>
        </w:rPr>
        <w:t>Water</w:t>
      </w:r>
      <w:r w:rsidRPr="00CA290F">
        <w:rPr>
          <w:rFonts w:ascii="Calibri" w:eastAsia="Times New Roman" w:hAnsi="Calibri" w:cs="Calibri"/>
          <w:kern w:val="0"/>
          <w:sz w:val="20"/>
          <w:szCs w:val="20"/>
          <w:lang w:eastAsia="pl-PL"/>
          <w14:ligatures w14:val="none"/>
        </w:rPr>
        <w:t xml:space="preserve"> </w:t>
      </w:r>
      <w:r w:rsidRPr="00CA290F">
        <w:rPr>
          <w:rFonts w:ascii="Calibri" w:eastAsia="Times New Roman" w:hAnsi="Calibri" w:cs="Calibri"/>
          <w:i/>
          <w:iCs/>
          <w:kern w:val="0"/>
          <w:sz w:val="20"/>
          <w:szCs w:val="20"/>
          <w:lang w:eastAsia="pl-PL"/>
          <w14:ligatures w14:val="none"/>
        </w:rPr>
        <w:t>Treatment</w:t>
      </w:r>
      <w:r w:rsidRPr="00CA290F">
        <w:rPr>
          <w:rFonts w:ascii="Calibri" w:eastAsia="Times New Roman" w:hAnsi="Calibri" w:cs="Calibri"/>
          <w:kern w:val="0"/>
          <w:sz w:val="20"/>
          <w:szCs w:val="20"/>
          <w:lang w:eastAsia="pl-PL"/>
          <w14:ligatures w14:val="none"/>
        </w:rPr>
        <w:t>, 69, 335-343</w:t>
      </w:r>
      <w:r w:rsidR="00D32DA7" w:rsidRPr="00CA290F">
        <w:rPr>
          <w:rFonts w:ascii="Calibri" w:eastAsia="Times New Roman" w:hAnsi="Calibri" w:cs="Calibri"/>
          <w:kern w:val="0"/>
          <w:sz w:val="20"/>
          <w:szCs w:val="20"/>
          <w:lang w:eastAsia="pl-PL"/>
          <w14:ligatures w14:val="none"/>
        </w:rPr>
        <w:t xml:space="preserve"> </w:t>
      </w:r>
      <w:hyperlink r:id="rId77" w:tgtFrame="_blank" w:tooltip="Persistent link using digital object identifier" w:history="1">
        <w:r w:rsidR="00D32DA7" w:rsidRPr="00CA290F">
          <w:rPr>
            <w:rStyle w:val="Hipercze"/>
            <w:rFonts w:ascii="Calibri" w:eastAsia="Times New Roman" w:hAnsi="Calibri" w:cs="Calibri"/>
            <w:kern w:val="0"/>
            <w:sz w:val="20"/>
            <w:szCs w:val="20"/>
            <w:lang w:eastAsia="pl-PL"/>
            <w14:ligatures w14:val="none"/>
          </w:rPr>
          <w:t>https://doi.org/10.5004/dwt.2017.20241</w:t>
        </w:r>
      </w:hyperlink>
    </w:p>
    <w:p w14:paraId="5AC57B7C" w14:textId="53A8D9E6"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eastAsia="pl-PL"/>
          <w14:ligatures w14:val="none"/>
        </w:rPr>
        <w:t xml:space="preserve">Smol, M., &amp; Włodarczyk-Makuła, M. (2017). </w:t>
      </w:r>
      <w:r w:rsidRPr="00CA290F">
        <w:rPr>
          <w:rFonts w:ascii="Calibri" w:eastAsia="Times New Roman" w:hAnsi="Calibri" w:cs="Calibri"/>
          <w:kern w:val="0"/>
          <w:sz w:val="20"/>
          <w:szCs w:val="20"/>
          <w:lang w:val="en-US" w:eastAsia="pl-PL"/>
          <w14:ligatures w14:val="none"/>
        </w:rPr>
        <w:t xml:space="preserve">The effectiveness in the removal of PAHs from aqueous solutions in physical and chemical processes: a review. </w:t>
      </w:r>
      <w:r w:rsidRPr="00CA290F">
        <w:rPr>
          <w:rFonts w:ascii="Calibri" w:eastAsia="Times New Roman" w:hAnsi="Calibri" w:cs="Calibri"/>
          <w:i/>
          <w:iCs/>
          <w:kern w:val="0"/>
          <w:sz w:val="20"/>
          <w:szCs w:val="20"/>
          <w:lang w:eastAsia="pl-PL"/>
          <w14:ligatures w14:val="none"/>
        </w:rPr>
        <w:t>Polycyclic</w:t>
      </w:r>
      <w:r w:rsidRPr="00CA290F">
        <w:rPr>
          <w:rFonts w:ascii="Calibri" w:eastAsia="Times New Roman" w:hAnsi="Calibri" w:cs="Calibri"/>
          <w:kern w:val="0"/>
          <w:sz w:val="20"/>
          <w:szCs w:val="20"/>
          <w:lang w:eastAsia="pl-PL"/>
          <w14:ligatures w14:val="none"/>
        </w:rPr>
        <w:t xml:space="preserve"> </w:t>
      </w:r>
      <w:r w:rsidRPr="00CA290F">
        <w:rPr>
          <w:rFonts w:ascii="Calibri" w:eastAsia="Times New Roman" w:hAnsi="Calibri" w:cs="Calibri"/>
          <w:i/>
          <w:iCs/>
          <w:kern w:val="0"/>
          <w:sz w:val="20"/>
          <w:szCs w:val="20"/>
          <w:lang w:eastAsia="pl-PL"/>
          <w14:ligatures w14:val="none"/>
        </w:rPr>
        <w:t>Aromatic</w:t>
      </w:r>
      <w:r w:rsidRPr="00CA290F">
        <w:rPr>
          <w:rFonts w:ascii="Calibri" w:eastAsia="Times New Roman" w:hAnsi="Calibri" w:cs="Calibri"/>
          <w:kern w:val="0"/>
          <w:sz w:val="20"/>
          <w:szCs w:val="20"/>
          <w:lang w:eastAsia="pl-PL"/>
          <w14:ligatures w14:val="none"/>
        </w:rPr>
        <w:t xml:space="preserve"> </w:t>
      </w:r>
      <w:r w:rsidRPr="00CA290F">
        <w:rPr>
          <w:rFonts w:ascii="Calibri" w:eastAsia="Times New Roman" w:hAnsi="Calibri" w:cs="Calibri"/>
          <w:i/>
          <w:iCs/>
          <w:kern w:val="0"/>
          <w:sz w:val="20"/>
          <w:szCs w:val="20"/>
          <w:lang w:eastAsia="pl-PL"/>
          <w14:ligatures w14:val="none"/>
        </w:rPr>
        <w:t>Compounds</w:t>
      </w:r>
      <w:r w:rsidRPr="00CA290F">
        <w:rPr>
          <w:rFonts w:ascii="Calibri" w:eastAsia="Times New Roman" w:hAnsi="Calibri" w:cs="Calibri"/>
          <w:kern w:val="0"/>
          <w:sz w:val="20"/>
          <w:szCs w:val="20"/>
          <w:lang w:eastAsia="pl-PL"/>
          <w14:ligatures w14:val="none"/>
        </w:rPr>
        <w:t>, 37(4), 292-313.</w:t>
      </w:r>
      <w:r w:rsidR="00D32DA7" w:rsidRPr="00CA290F">
        <w:rPr>
          <w:rFonts w:ascii="Calibri" w:eastAsia="Times New Roman" w:hAnsi="Calibri" w:cs="Calibri"/>
          <w:kern w:val="0"/>
          <w:sz w:val="20"/>
          <w:szCs w:val="20"/>
          <w:lang w:eastAsia="pl-PL"/>
          <w14:ligatures w14:val="none"/>
        </w:rPr>
        <w:t xml:space="preserve"> </w:t>
      </w:r>
      <w:hyperlink r:id="rId78" w:history="1">
        <w:r w:rsidR="00D32DA7" w:rsidRPr="00CA290F">
          <w:rPr>
            <w:rStyle w:val="Hipercze"/>
            <w:rFonts w:ascii="Calibri" w:eastAsia="Times New Roman" w:hAnsi="Calibri" w:cs="Calibri"/>
            <w:kern w:val="0"/>
            <w:sz w:val="20"/>
            <w:szCs w:val="20"/>
            <w:lang w:eastAsia="pl-PL"/>
            <w14:ligatures w14:val="none"/>
          </w:rPr>
          <w:t>https://doi.org/10.1080/10406638.2015.1105828</w:t>
        </w:r>
      </w:hyperlink>
    </w:p>
    <w:p w14:paraId="651F37E2" w14:textId="2BD788DD"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eastAsia="pl-PL"/>
          <w14:ligatures w14:val="none"/>
        </w:rPr>
        <w:t>Sukhdhane</w:t>
      </w:r>
      <w:r w:rsidR="00D32DA7" w:rsidRPr="00CA290F">
        <w:rPr>
          <w:rFonts w:ascii="Calibri" w:eastAsia="Times New Roman" w:hAnsi="Calibri" w:cs="Calibri"/>
          <w:kern w:val="0"/>
          <w:sz w:val="20"/>
          <w:szCs w:val="20"/>
          <w:lang w:eastAsia="pl-PL"/>
          <w14:ligatures w14:val="none"/>
        </w:rPr>
        <w:t>,</w:t>
      </w:r>
      <w:r w:rsidRPr="00CA290F">
        <w:rPr>
          <w:rFonts w:ascii="Calibri" w:eastAsia="Times New Roman" w:hAnsi="Calibri" w:cs="Calibri"/>
          <w:kern w:val="0"/>
          <w:sz w:val="20"/>
          <w:szCs w:val="20"/>
          <w:lang w:eastAsia="pl-PL"/>
          <w14:ligatures w14:val="none"/>
        </w:rPr>
        <w:t xml:space="preserve"> K. S.</w:t>
      </w:r>
      <w:r w:rsidR="00D32DA7" w:rsidRPr="00CA290F">
        <w:rPr>
          <w:rFonts w:ascii="Calibri" w:eastAsia="Times New Roman" w:hAnsi="Calibri" w:cs="Calibri"/>
          <w:kern w:val="0"/>
          <w:sz w:val="20"/>
          <w:szCs w:val="20"/>
          <w:lang w:eastAsia="pl-PL"/>
          <w14:ligatures w14:val="none"/>
        </w:rPr>
        <w:t>,</w:t>
      </w:r>
      <w:r w:rsidRPr="00CA290F">
        <w:rPr>
          <w:rFonts w:ascii="Calibri" w:eastAsia="Times New Roman" w:hAnsi="Calibri" w:cs="Calibri"/>
          <w:kern w:val="0"/>
          <w:sz w:val="20"/>
          <w:szCs w:val="20"/>
          <w:lang w:eastAsia="pl-PL"/>
          <w14:ligatures w14:val="none"/>
        </w:rPr>
        <w:t xml:space="preserve"> Pandey</w:t>
      </w:r>
      <w:r w:rsidR="00D32DA7" w:rsidRPr="00CA290F">
        <w:rPr>
          <w:rFonts w:ascii="Calibri" w:eastAsia="Times New Roman" w:hAnsi="Calibri" w:cs="Calibri"/>
          <w:kern w:val="0"/>
          <w:sz w:val="20"/>
          <w:szCs w:val="20"/>
          <w:lang w:eastAsia="pl-PL"/>
          <w14:ligatures w14:val="none"/>
        </w:rPr>
        <w:t>,</w:t>
      </w:r>
      <w:r w:rsidRPr="00CA290F">
        <w:rPr>
          <w:rFonts w:ascii="Calibri" w:eastAsia="Times New Roman" w:hAnsi="Calibri" w:cs="Calibri"/>
          <w:kern w:val="0"/>
          <w:sz w:val="20"/>
          <w:szCs w:val="20"/>
          <w:lang w:eastAsia="pl-PL"/>
          <w14:ligatures w14:val="none"/>
        </w:rPr>
        <w:t xml:space="preserve"> P. K.</w:t>
      </w:r>
      <w:r w:rsidR="00D32DA7" w:rsidRPr="00CA290F">
        <w:rPr>
          <w:rFonts w:ascii="Calibri" w:eastAsia="Times New Roman" w:hAnsi="Calibri" w:cs="Calibri"/>
          <w:kern w:val="0"/>
          <w:sz w:val="20"/>
          <w:szCs w:val="20"/>
          <w:lang w:eastAsia="pl-PL"/>
          <w14:ligatures w14:val="none"/>
        </w:rPr>
        <w:t>,</w:t>
      </w:r>
      <w:r w:rsidRPr="00CA290F">
        <w:rPr>
          <w:rFonts w:ascii="Calibri" w:eastAsia="Times New Roman" w:hAnsi="Calibri" w:cs="Calibri"/>
          <w:kern w:val="0"/>
          <w:sz w:val="20"/>
          <w:szCs w:val="20"/>
          <w:lang w:eastAsia="pl-PL"/>
          <w14:ligatures w14:val="none"/>
        </w:rPr>
        <w:t xml:space="preserve"> Ajima</w:t>
      </w:r>
      <w:r w:rsidR="00D32DA7" w:rsidRPr="00CA290F">
        <w:rPr>
          <w:rFonts w:ascii="Calibri" w:eastAsia="Times New Roman" w:hAnsi="Calibri" w:cs="Calibri"/>
          <w:kern w:val="0"/>
          <w:sz w:val="20"/>
          <w:szCs w:val="20"/>
          <w:lang w:eastAsia="pl-PL"/>
          <w14:ligatures w14:val="none"/>
        </w:rPr>
        <w:t>,</w:t>
      </w:r>
      <w:r w:rsidRPr="00CA290F">
        <w:rPr>
          <w:rFonts w:ascii="Calibri" w:eastAsia="Times New Roman" w:hAnsi="Calibri" w:cs="Calibri"/>
          <w:kern w:val="0"/>
          <w:sz w:val="20"/>
          <w:szCs w:val="20"/>
          <w:lang w:eastAsia="pl-PL"/>
          <w14:ligatures w14:val="none"/>
        </w:rPr>
        <w:t xml:space="preserve"> M. N. O.</w:t>
      </w:r>
      <w:r w:rsidR="00D32DA7" w:rsidRPr="00CA290F">
        <w:rPr>
          <w:rFonts w:ascii="Calibri" w:eastAsia="Times New Roman" w:hAnsi="Calibri" w:cs="Calibri"/>
          <w:kern w:val="0"/>
          <w:sz w:val="20"/>
          <w:szCs w:val="20"/>
          <w:lang w:eastAsia="pl-PL"/>
          <w14:ligatures w14:val="none"/>
        </w:rPr>
        <w:t>,</w:t>
      </w:r>
      <w:r w:rsidRPr="00CA290F">
        <w:rPr>
          <w:rFonts w:ascii="Calibri" w:eastAsia="Times New Roman" w:hAnsi="Calibri" w:cs="Calibri"/>
          <w:kern w:val="0"/>
          <w:sz w:val="20"/>
          <w:szCs w:val="20"/>
          <w:lang w:eastAsia="pl-PL"/>
          <w14:ligatures w14:val="none"/>
        </w:rPr>
        <w:t xml:space="preserve"> Jayakumar. T.</w:t>
      </w:r>
      <w:r w:rsidR="00D32DA7" w:rsidRPr="00CA290F">
        <w:rPr>
          <w:rFonts w:ascii="Calibri" w:eastAsia="Times New Roman" w:hAnsi="Calibri" w:cs="Calibri"/>
          <w:kern w:val="0"/>
          <w:sz w:val="20"/>
          <w:szCs w:val="20"/>
          <w:lang w:eastAsia="pl-PL"/>
          <w14:ligatures w14:val="none"/>
        </w:rPr>
        <w:t>,</w:t>
      </w:r>
      <w:r w:rsidRPr="00CA290F">
        <w:rPr>
          <w:rFonts w:ascii="Calibri" w:eastAsia="Times New Roman" w:hAnsi="Calibri" w:cs="Calibri"/>
          <w:kern w:val="0"/>
          <w:sz w:val="20"/>
          <w:szCs w:val="20"/>
          <w:lang w:eastAsia="pl-PL"/>
          <w14:ligatures w14:val="none"/>
        </w:rPr>
        <w:t xml:space="preserve"> Vennila</w:t>
      </w:r>
      <w:r w:rsidR="00D32DA7" w:rsidRPr="00CA290F">
        <w:rPr>
          <w:rFonts w:ascii="Calibri" w:eastAsia="Times New Roman" w:hAnsi="Calibri" w:cs="Calibri"/>
          <w:kern w:val="0"/>
          <w:sz w:val="20"/>
          <w:szCs w:val="20"/>
          <w:lang w:eastAsia="pl-PL"/>
          <w14:ligatures w14:val="none"/>
        </w:rPr>
        <w:t>,</w:t>
      </w:r>
      <w:r w:rsidRPr="00CA290F">
        <w:rPr>
          <w:rFonts w:ascii="Calibri" w:eastAsia="Times New Roman" w:hAnsi="Calibri" w:cs="Calibri"/>
          <w:kern w:val="0"/>
          <w:sz w:val="20"/>
          <w:szCs w:val="20"/>
          <w:lang w:eastAsia="pl-PL"/>
          <w14:ligatures w14:val="none"/>
        </w:rPr>
        <w:t xml:space="preserve"> A.</w:t>
      </w:r>
      <w:r w:rsidR="00D32DA7" w:rsidRPr="00CA290F">
        <w:rPr>
          <w:rFonts w:ascii="Calibri" w:eastAsia="Times New Roman" w:hAnsi="Calibri" w:cs="Calibri"/>
          <w:kern w:val="0"/>
          <w:sz w:val="20"/>
          <w:szCs w:val="20"/>
          <w:lang w:eastAsia="pl-PL"/>
          <w14:ligatures w14:val="none"/>
        </w:rPr>
        <w:t>,</w:t>
      </w:r>
      <w:r w:rsidRPr="00CA290F">
        <w:rPr>
          <w:rFonts w:ascii="Calibri" w:eastAsia="Times New Roman" w:hAnsi="Calibri" w:cs="Calibri"/>
          <w:kern w:val="0"/>
          <w:sz w:val="20"/>
          <w:szCs w:val="20"/>
          <w:lang w:eastAsia="pl-PL"/>
          <w14:ligatures w14:val="none"/>
        </w:rPr>
        <w:t xml:space="preserve"> &amp; Raut</w:t>
      </w:r>
      <w:r w:rsidR="00D32DA7" w:rsidRPr="00CA290F">
        <w:rPr>
          <w:rFonts w:ascii="Calibri" w:eastAsia="Times New Roman" w:hAnsi="Calibri" w:cs="Calibri"/>
          <w:kern w:val="0"/>
          <w:sz w:val="20"/>
          <w:szCs w:val="20"/>
          <w:lang w:eastAsia="pl-PL"/>
          <w14:ligatures w14:val="none"/>
        </w:rPr>
        <w:t>,</w:t>
      </w:r>
      <w:r w:rsidRPr="00CA290F">
        <w:rPr>
          <w:rFonts w:ascii="Calibri" w:eastAsia="Times New Roman" w:hAnsi="Calibri" w:cs="Calibri"/>
          <w:kern w:val="0"/>
          <w:sz w:val="20"/>
          <w:szCs w:val="20"/>
          <w:lang w:eastAsia="pl-PL"/>
          <w14:ligatures w14:val="none"/>
        </w:rPr>
        <w:t xml:space="preserve"> S. M. (2019). </w:t>
      </w:r>
      <w:r w:rsidRPr="00CA290F">
        <w:rPr>
          <w:rFonts w:ascii="Calibri" w:eastAsia="Times New Roman" w:hAnsi="Calibri" w:cs="Calibri"/>
          <w:kern w:val="0"/>
          <w:sz w:val="20"/>
          <w:szCs w:val="20"/>
          <w:lang w:val="en-US" w:eastAsia="pl-PL"/>
          <w14:ligatures w14:val="none"/>
        </w:rPr>
        <w:t xml:space="preserve">Isolation and characterization of phenanthrene-degrading bacteria from PAHs contaminated mangrove sediment of Thane Creek in Mumbai. India. </w:t>
      </w:r>
      <w:r w:rsidRPr="00CA290F">
        <w:rPr>
          <w:rFonts w:ascii="Calibri" w:eastAsia="Times New Roman" w:hAnsi="Calibri" w:cs="Calibri"/>
          <w:i/>
          <w:iCs/>
          <w:kern w:val="0"/>
          <w:sz w:val="20"/>
          <w:szCs w:val="20"/>
          <w:lang w:val="en-US" w:eastAsia="pl-PL"/>
          <w14:ligatures w14:val="none"/>
        </w:rPr>
        <w:t>Polycyclic Aromatic Compounds</w:t>
      </w:r>
      <w:r w:rsidRPr="00CA290F">
        <w:rPr>
          <w:rFonts w:ascii="Calibri" w:eastAsia="Times New Roman" w:hAnsi="Calibri" w:cs="Calibri"/>
          <w:kern w:val="0"/>
          <w:sz w:val="20"/>
          <w:szCs w:val="20"/>
          <w:lang w:val="en-US" w:eastAsia="pl-PL"/>
          <w14:ligatures w14:val="none"/>
        </w:rPr>
        <w:t xml:space="preserve">. </w:t>
      </w:r>
      <w:r w:rsidRPr="00CA290F">
        <w:rPr>
          <w:rFonts w:ascii="Calibri" w:eastAsia="Times New Roman" w:hAnsi="Calibri" w:cs="Calibri"/>
          <w:i/>
          <w:iCs/>
          <w:kern w:val="0"/>
          <w:sz w:val="20"/>
          <w:szCs w:val="20"/>
          <w:lang w:val="en-US" w:eastAsia="pl-PL"/>
          <w14:ligatures w14:val="none"/>
        </w:rPr>
        <w:t>39</w:t>
      </w:r>
      <w:r w:rsidRPr="00CA290F">
        <w:rPr>
          <w:rFonts w:ascii="Calibri" w:eastAsia="Times New Roman" w:hAnsi="Calibri" w:cs="Calibri"/>
          <w:kern w:val="0"/>
          <w:sz w:val="20"/>
          <w:szCs w:val="20"/>
          <w:lang w:val="en-US" w:eastAsia="pl-PL"/>
          <w14:ligatures w14:val="none"/>
        </w:rPr>
        <w:t>(1). 73-83.</w:t>
      </w:r>
      <w:r w:rsidR="005F33CF" w:rsidRPr="00CA290F">
        <w:rPr>
          <w:rFonts w:ascii="Calibri" w:eastAsia="Times New Roman" w:hAnsi="Calibri" w:cs="Calibri"/>
          <w:kern w:val="0"/>
          <w:sz w:val="20"/>
          <w:szCs w:val="20"/>
          <w:lang w:val="en-US" w:eastAsia="pl-PL"/>
          <w14:ligatures w14:val="none"/>
        </w:rPr>
        <w:t xml:space="preserve"> </w:t>
      </w:r>
      <w:hyperlink r:id="rId79" w:history="1">
        <w:r w:rsidR="005F33CF" w:rsidRPr="00CA290F">
          <w:rPr>
            <w:rStyle w:val="Hipercze"/>
            <w:rFonts w:ascii="Calibri" w:eastAsia="Times New Roman" w:hAnsi="Calibri" w:cs="Calibri"/>
            <w:kern w:val="0"/>
            <w:sz w:val="20"/>
            <w:szCs w:val="20"/>
            <w:lang w:eastAsia="pl-PL"/>
            <w14:ligatures w14:val="none"/>
          </w:rPr>
          <w:t>https://doi.org/10.1080/10406638.2016.1261911</w:t>
        </w:r>
      </w:hyperlink>
    </w:p>
    <w:p w14:paraId="79AFD242" w14:textId="3299539B" w:rsidR="000C0367" w:rsidRPr="00CA290F" w:rsidRDefault="000C0367" w:rsidP="00483E79">
      <w:pPr>
        <w:pStyle w:val="Akapitzlist"/>
        <w:numPr>
          <w:ilvl w:val="0"/>
          <w:numId w:val="2"/>
        </w:numPr>
        <w:spacing w:after="0" w:line="480" w:lineRule="auto"/>
        <w:jc w:val="both"/>
        <w:rPr>
          <w:rFonts w:ascii="Calibri" w:eastAsia="Times New Roman" w:hAnsi="Calibri" w:cs="Calibri"/>
          <w:sz w:val="20"/>
          <w:szCs w:val="20"/>
          <w:lang w:val="en-US" w:eastAsia="pl-PL"/>
        </w:rPr>
      </w:pPr>
      <w:r w:rsidRPr="00CA290F">
        <w:rPr>
          <w:rFonts w:ascii="Calibri" w:eastAsia="Times New Roman" w:hAnsi="Calibri" w:cs="Calibri"/>
          <w:sz w:val="20"/>
          <w:szCs w:val="20"/>
          <w:lang w:eastAsia="pl-PL"/>
        </w:rPr>
        <w:t xml:space="preserve">Szklarek S., Kiedrzyńska E., Kiedrzyński M., Mankiewicz-Boczek J., Mitsch W.J. &amp; Zalewski M. (2021). </w:t>
      </w:r>
      <w:r w:rsidRPr="00CA290F">
        <w:rPr>
          <w:rFonts w:ascii="Calibri" w:eastAsia="Times New Roman" w:hAnsi="Calibri" w:cs="Calibri"/>
          <w:sz w:val="20"/>
          <w:szCs w:val="20"/>
          <w:lang w:val="en-US" w:eastAsia="pl-PL"/>
        </w:rPr>
        <w:t xml:space="preserve">Comparing ecotoxicological and physicochemical indicators of municipal wastewater effluent and river water quality in a Baltic Sea catchment in Poland. </w:t>
      </w:r>
      <w:r w:rsidRPr="00CA290F">
        <w:rPr>
          <w:rFonts w:ascii="Calibri" w:eastAsia="Times New Roman" w:hAnsi="Calibri" w:cs="Calibri"/>
          <w:i/>
          <w:iCs/>
          <w:sz w:val="20"/>
          <w:szCs w:val="20"/>
          <w:lang w:val="en-US" w:eastAsia="pl-PL"/>
        </w:rPr>
        <w:t>Ec. Ind..</w:t>
      </w:r>
      <w:r w:rsidRPr="00CA290F">
        <w:rPr>
          <w:rFonts w:ascii="Calibri" w:eastAsia="Times New Roman" w:hAnsi="Calibri" w:cs="Calibri"/>
          <w:sz w:val="20"/>
          <w:szCs w:val="20"/>
          <w:lang w:val="en-US" w:eastAsia="pl-PL"/>
        </w:rPr>
        <w:t xml:space="preserve"> 126. 107611.</w:t>
      </w:r>
      <w:r w:rsidR="005F33CF" w:rsidRPr="00CA290F">
        <w:rPr>
          <w:rFonts w:ascii="Calibri" w:eastAsia="Times New Roman" w:hAnsi="Calibri" w:cs="Calibri"/>
          <w:sz w:val="20"/>
          <w:szCs w:val="20"/>
          <w:lang w:val="en-US" w:eastAsia="pl-PL"/>
        </w:rPr>
        <w:t xml:space="preserve"> </w:t>
      </w:r>
      <w:hyperlink r:id="rId80" w:tgtFrame="_blank" w:tooltip="Persistent link using digital object identifier" w:history="1">
        <w:r w:rsidR="005F33CF" w:rsidRPr="00CA290F">
          <w:rPr>
            <w:rStyle w:val="Hipercze"/>
            <w:rFonts w:ascii="Calibri" w:eastAsia="Times New Roman" w:hAnsi="Calibri" w:cs="Calibri"/>
            <w:sz w:val="20"/>
            <w:szCs w:val="20"/>
            <w:lang w:eastAsia="pl-PL"/>
          </w:rPr>
          <w:t>https://doi.org/10.1016/j.ecolind.2021.107611</w:t>
        </w:r>
      </w:hyperlink>
    </w:p>
    <w:p w14:paraId="6922232A" w14:textId="77777777" w:rsidR="000C0367" w:rsidRPr="00CA290F" w:rsidRDefault="000C0367" w:rsidP="00483E79">
      <w:pPr>
        <w:pStyle w:val="Akapitzlist"/>
        <w:numPr>
          <w:ilvl w:val="0"/>
          <w:numId w:val="2"/>
        </w:numPr>
        <w:spacing w:line="480" w:lineRule="auto"/>
        <w:jc w:val="both"/>
        <w:rPr>
          <w:rFonts w:ascii="Calibri" w:eastAsia="Times New Roman" w:hAnsi="Calibri" w:cs="Calibri"/>
          <w:sz w:val="20"/>
          <w:szCs w:val="20"/>
          <w:lang w:val="en-US" w:eastAsia="pl-PL"/>
        </w:rPr>
      </w:pPr>
      <w:r w:rsidRPr="00CA290F">
        <w:rPr>
          <w:rFonts w:ascii="Calibri" w:eastAsia="Times New Roman" w:hAnsi="Calibri" w:cs="Calibri"/>
          <w:sz w:val="20"/>
          <w:szCs w:val="20"/>
          <w:lang w:val="en-US" w:eastAsia="pl-PL"/>
        </w:rPr>
        <w:t>The United Nations Human Settlements Programme (UN-Habitat) and the World Health Organization (WHO), 2024. Progress on the proportion of domestic and industrial wastewater flows safely treated – Mid-term status of SDG Indicator 6.3.1 and acceleration needs, with a special focus on climate change, wastewater reuse and health. United Nations Human Settlements Programme (UN-Habitat) and World Health Organization (WHO), 2024. Licence: CC BY-NC-SA 3.0 IGO.</w:t>
      </w:r>
    </w:p>
    <w:p w14:paraId="399C2CC9" w14:textId="5EFA331C" w:rsidR="00632935" w:rsidRPr="00CA290F" w:rsidRDefault="00632935" w:rsidP="00483E79">
      <w:pPr>
        <w:pStyle w:val="Akapitzlist"/>
        <w:numPr>
          <w:ilvl w:val="0"/>
          <w:numId w:val="2"/>
        </w:numPr>
        <w:spacing w:line="480" w:lineRule="auto"/>
        <w:jc w:val="both"/>
        <w:rPr>
          <w:rFonts w:ascii="Calibri" w:eastAsia="Times New Roman" w:hAnsi="Calibri" w:cs="Calibri"/>
          <w:sz w:val="20"/>
          <w:szCs w:val="20"/>
          <w:lang w:val="en-US" w:eastAsia="pl-PL"/>
        </w:rPr>
      </w:pPr>
      <w:r w:rsidRPr="00CA290F">
        <w:rPr>
          <w:rFonts w:ascii="Calibri" w:eastAsia="Times New Roman" w:hAnsi="Calibri" w:cs="Calibri"/>
          <w:sz w:val="20"/>
          <w:szCs w:val="20"/>
          <w:lang w:val="en-US" w:eastAsia="pl-PL"/>
        </w:rPr>
        <w:t xml:space="preserve">Tobiszewski, M., &amp; Namieśnik, J. (2012). PAH diagnostic ratios for the identification of pollution emission sources. Environmental pollution, 162, 110-119. </w:t>
      </w:r>
      <w:hyperlink r:id="rId81" w:tgtFrame="_blank" w:tooltip="Persistent link using digital object identifier" w:history="1">
        <w:r w:rsidRPr="00CA290F">
          <w:rPr>
            <w:rStyle w:val="Hipercze"/>
            <w:rFonts w:ascii="Calibri" w:eastAsia="Times New Roman" w:hAnsi="Calibri" w:cs="Calibri"/>
            <w:sz w:val="20"/>
            <w:szCs w:val="20"/>
            <w:lang w:eastAsia="pl-PL"/>
          </w:rPr>
          <w:t>https://doi.org/10.1016/j.envpol.2011.10.025</w:t>
        </w:r>
      </w:hyperlink>
    </w:p>
    <w:p w14:paraId="404D3507" w14:textId="33DC5DCB" w:rsidR="00DF783F" w:rsidRPr="00CA290F" w:rsidRDefault="00DF783F" w:rsidP="00483E79">
      <w:pPr>
        <w:pStyle w:val="Akapitzlist"/>
        <w:numPr>
          <w:ilvl w:val="0"/>
          <w:numId w:val="2"/>
        </w:numPr>
        <w:spacing w:line="480" w:lineRule="auto"/>
        <w:jc w:val="both"/>
        <w:rPr>
          <w:rFonts w:ascii="Calibri" w:eastAsia="Times New Roman" w:hAnsi="Calibri" w:cs="Calibri"/>
          <w:sz w:val="20"/>
          <w:szCs w:val="20"/>
          <w:lang w:val="en-US" w:eastAsia="pl-PL"/>
        </w:rPr>
      </w:pPr>
      <w:r w:rsidRPr="00CA290F">
        <w:rPr>
          <w:rFonts w:ascii="Calibri" w:eastAsia="Times New Roman" w:hAnsi="Calibri" w:cs="Calibri"/>
          <w:sz w:val="20"/>
          <w:szCs w:val="20"/>
          <w:lang w:eastAsia="pl-PL"/>
        </w:rPr>
        <w:lastRenderedPageBreak/>
        <w:t xml:space="preserve">Tongo, I., Ezemonye, L., &amp; Akpeh, K. (2017). </w:t>
      </w:r>
      <w:r w:rsidRPr="00CA290F">
        <w:rPr>
          <w:rFonts w:ascii="Calibri" w:eastAsia="Times New Roman" w:hAnsi="Calibri" w:cs="Calibri"/>
          <w:sz w:val="20"/>
          <w:szCs w:val="20"/>
          <w:lang w:val="en-US" w:eastAsia="pl-PL"/>
        </w:rPr>
        <w:t xml:space="preserve">Levels, distribution and characterization of polycyclic aromatic hydrocarbons (PAHs) in Ovia river, Southern Nigeria. </w:t>
      </w:r>
      <w:r w:rsidRPr="00CA290F">
        <w:rPr>
          <w:rFonts w:ascii="Calibri" w:eastAsia="Times New Roman" w:hAnsi="Calibri" w:cs="Calibri"/>
          <w:i/>
          <w:iCs/>
          <w:sz w:val="20"/>
          <w:szCs w:val="20"/>
          <w:lang w:val="en-US" w:eastAsia="pl-PL"/>
        </w:rPr>
        <w:t>Journal of Environmental Chemical Engineering</w:t>
      </w:r>
      <w:r w:rsidRPr="00CA290F">
        <w:rPr>
          <w:rFonts w:ascii="Calibri" w:eastAsia="Times New Roman" w:hAnsi="Calibri" w:cs="Calibri"/>
          <w:sz w:val="20"/>
          <w:szCs w:val="20"/>
          <w:lang w:val="en-US" w:eastAsia="pl-PL"/>
        </w:rPr>
        <w:t xml:space="preserve">, 5(1), 504-512. </w:t>
      </w:r>
      <w:hyperlink r:id="rId82" w:tgtFrame="_blank" w:tooltip="Persistent link using digital object identifier" w:history="1">
        <w:r w:rsidRPr="00CA290F">
          <w:rPr>
            <w:rStyle w:val="Hipercze"/>
            <w:rFonts w:ascii="Calibri" w:eastAsia="Times New Roman" w:hAnsi="Calibri" w:cs="Calibri"/>
            <w:sz w:val="20"/>
            <w:szCs w:val="20"/>
            <w:lang w:val="en-US" w:eastAsia="pl-PL"/>
          </w:rPr>
          <w:t>https://doi.org/10.1016/j.jece.2016.12.035</w:t>
        </w:r>
      </w:hyperlink>
    </w:p>
    <w:p w14:paraId="5DABDF64" w14:textId="4217ACAC" w:rsidR="000C0367" w:rsidRPr="00CA290F" w:rsidRDefault="000C0367" w:rsidP="00483E79">
      <w:pPr>
        <w:pStyle w:val="Akapitzlist"/>
        <w:numPr>
          <w:ilvl w:val="0"/>
          <w:numId w:val="2"/>
        </w:numPr>
        <w:spacing w:line="480" w:lineRule="auto"/>
        <w:jc w:val="both"/>
        <w:rPr>
          <w:rFonts w:ascii="Calibri" w:eastAsia="Times New Roman" w:hAnsi="Calibri" w:cs="Calibri"/>
          <w:sz w:val="20"/>
          <w:szCs w:val="20"/>
          <w:lang w:val="en-US" w:eastAsia="pl-PL"/>
        </w:rPr>
      </w:pPr>
      <w:r w:rsidRPr="00CA290F">
        <w:rPr>
          <w:rFonts w:ascii="Calibri" w:eastAsia="Times New Roman" w:hAnsi="Calibri" w:cs="Calibri"/>
          <w:sz w:val="20"/>
          <w:szCs w:val="20"/>
          <w:lang w:val="en-US" w:eastAsia="pl-PL"/>
        </w:rPr>
        <w:t xml:space="preserve">Torretta, V. (2012). PAHs in wastewater: Removal efficiency in a conventional wastewater treatment plant and comparison with model predictions. </w:t>
      </w:r>
      <w:r w:rsidRPr="00CA290F">
        <w:rPr>
          <w:rFonts w:ascii="Calibri" w:eastAsia="Times New Roman" w:hAnsi="Calibri" w:cs="Calibri"/>
          <w:i/>
          <w:iCs/>
          <w:sz w:val="20"/>
          <w:szCs w:val="20"/>
          <w:lang w:val="en-US" w:eastAsia="pl-PL"/>
        </w:rPr>
        <w:t>Environmental</w:t>
      </w:r>
      <w:r w:rsidRPr="00CA290F">
        <w:rPr>
          <w:rFonts w:ascii="Calibri" w:eastAsia="Times New Roman" w:hAnsi="Calibri" w:cs="Calibri"/>
          <w:sz w:val="20"/>
          <w:szCs w:val="20"/>
          <w:lang w:val="en-US" w:eastAsia="pl-PL"/>
        </w:rPr>
        <w:t xml:space="preserve"> </w:t>
      </w:r>
      <w:r w:rsidRPr="00CA290F">
        <w:rPr>
          <w:rFonts w:ascii="Calibri" w:eastAsia="Times New Roman" w:hAnsi="Calibri" w:cs="Calibri"/>
          <w:i/>
          <w:iCs/>
          <w:sz w:val="20"/>
          <w:szCs w:val="20"/>
          <w:lang w:val="en-US" w:eastAsia="pl-PL"/>
        </w:rPr>
        <w:t>technology</w:t>
      </w:r>
      <w:r w:rsidRPr="00CA290F">
        <w:rPr>
          <w:rFonts w:ascii="Calibri" w:eastAsia="Times New Roman" w:hAnsi="Calibri" w:cs="Calibri"/>
          <w:sz w:val="20"/>
          <w:szCs w:val="20"/>
          <w:lang w:val="en-US" w:eastAsia="pl-PL"/>
        </w:rPr>
        <w:t>, 33(8), 851-855.</w:t>
      </w:r>
      <w:r w:rsidR="005F33CF" w:rsidRPr="00CA290F">
        <w:rPr>
          <w:rFonts w:ascii="Calibri" w:eastAsia="Times New Roman" w:hAnsi="Calibri" w:cs="Calibri"/>
          <w:sz w:val="20"/>
          <w:szCs w:val="20"/>
          <w:lang w:val="en-US" w:eastAsia="pl-PL"/>
        </w:rPr>
        <w:t xml:space="preserve"> </w:t>
      </w:r>
      <w:hyperlink r:id="rId83" w:history="1">
        <w:r w:rsidR="005F33CF" w:rsidRPr="00CA290F">
          <w:rPr>
            <w:rStyle w:val="Hipercze"/>
            <w:rFonts w:ascii="Calibri" w:eastAsia="Times New Roman" w:hAnsi="Calibri" w:cs="Calibri"/>
            <w:sz w:val="20"/>
            <w:szCs w:val="20"/>
            <w:lang w:eastAsia="pl-PL"/>
          </w:rPr>
          <w:t>https://doi.org/10.1080/09593330.2011.599430</w:t>
        </w:r>
      </w:hyperlink>
    </w:p>
    <w:p w14:paraId="25A5F711" w14:textId="27F980A9" w:rsidR="000C0367" w:rsidRPr="00CA290F" w:rsidRDefault="000C0367" w:rsidP="00483E79">
      <w:pPr>
        <w:pStyle w:val="Akapitzlist"/>
        <w:numPr>
          <w:ilvl w:val="0"/>
          <w:numId w:val="2"/>
        </w:numPr>
        <w:spacing w:line="480" w:lineRule="auto"/>
        <w:jc w:val="both"/>
        <w:rPr>
          <w:rFonts w:ascii="Calibri" w:eastAsia="Times New Roman" w:hAnsi="Calibri" w:cs="Calibri"/>
          <w:sz w:val="20"/>
          <w:szCs w:val="20"/>
          <w:lang w:val="en-US" w:eastAsia="pl-PL"/>
        </w:rPr>
      </w:pPr>
      <w:r w:rsidRPr="00CA290F">
        <w:rPr>
          <w:rFonts w:ascii="Calibri" w:eastAsia="Times New Roman" w:hAnsi="Calibri" w:cs="Calibri"/>
          <w:sz w:val="20"/>
          <w:szCs w:val="20"/>
          <w:lang w:val="en-US" w:eastAsia="pl-PL"/>
        </w:rPr>
        <w:t xml:space="preserve">Tremblay, L., Kohl, S. D., Rice, J. A., &amp; Gagné, J. P. (2005). Effects of temperature, salinity, and dissolved humic substances on the sorption of polycyclic aromatic hydrocarbons to estuarine particles. </w:t>
      </w:r>
      <w:r w:rsidRPr="00CA290F">
        <w:rPr>
          <w:rFonts w:ascii="Calibri" w:eastAsia="Times New Roman" w:hAnsi="Calibri" w:cs="Calibri"/>
          <w:i/>
          <w:iCs/>
          <w:sz w:val="20"/>
          <w:szCs w:val="20"/>
          <w:lang w:val="en-US" w:eastAsia="pl-PL"/>
        </w:rPr>
        <w:t>Marine</w:t>
      </w:r>
      <w:r w:rsidRPr="00CA290F">
        <w:rPr>
          <w:rFonts w:ascii="Calibri" w:eastAsia="Times New Roman" w:hAnsi="Calibri" w:cs="Calibri"/>
          <w:sz w:val="20"/>
          <w:szCs w:val="20"/>
          <w:lang w:val="en-US" w:eastAsia="pl-PL"/>
        </w:rPr>
        <w:t xml:space="preserve"> </w:t>
      </w:r>
      <w:r w:rsidRPr="00CA290F">
        <w:rPr>
          <w:rFonts w:ascii="Calibri" w:eastAsia="Times New Roman" w:hAnsi="Calibri" w:cs="Calibri"/>
          <w:i/>
          <w:iCs/>
          <w:sz w:val="20"/>
          <w:szCs w:val="20"/>
          <w:lang w:val="en-US" w:eastAsia="pl-PL"/>
        </w:rPr>
        <w:t>Chemistry</w:t>
      </w:r>
      <w:r w:rsidRPr="00CA290F">
        <w:rPr>
          <w:rFonts w:ascii="Calibri" w:eastAsia="Times New Roman" w:hAnsi="Calibri" w:cs="Calibri"/>
          <w:sz w:val="20"/>
          <w:szCs w:val="20"/>
          <w:lang w:val="en-US" w:eastAsia="pl-PL"/>
        </w:rPr>
        <w:t>, 96(1-2), 21-34.</w:t>
      </w:r>
      <w:r w:rsidR="005F33CF" w:rsidRPr="00CA290F">
        <w:rPr>
          <w:rFonts w:ascii="Calibri" w:eastAsia="Times New Roman" w:hAnsi="Calibri" w:cs="Calibri"/>
          <w:sz w:val="20"/>
          <w:szCs w:val="20"/>
          <w:lang w:val="en-US" w:eastAsia="pl-PL"/>
        </w:rPr>
        <w:t xml:space="preserve"> </w:t>
      </w:r>
      <w:hyperlink r:id="rId84" w:tgtFrame="_blank" w:tooltip="Persistent link using digital object identifier" w:history="1">
        <w:r w:rsidR="005F33CF" w:rsidRPr="00CA290F">
          <w:rPr>
            <w:rStyle w:val="Hipercze"/>
            <w:rFonts w:ascii="Calibri" w:eastAsia="Times New Roman" w:hAnsi="Calibri" w:cs="Calibri"/>
            <w:sz w:val="20"/>
            <w:szCs w:val="20"/>
            <w:lang w:eastAsia="pl-PL"/>
          </w:rPr>
          <w:t>https://doi.org/10.1016/j.marchem.2004.10.004</w:t>
        </w:r>
      </w:hyperlink>
    </w:p>
    <w:p w14:paraId="3846A9B2" w14:textId="3A461E03" w:rsidR="009D2B74" w:rsidRPr="00CA290F" w:rsidRDefault="009D2B74" w:rsidP="009D2B74">
      <w:pPr>
        <w:pStyle w:val="Akapitzlist"/>
        <w:numPr>
          <w:ilvl w:val="0"/>
          <w:numId w:val="2"/>
        </w:numPr>
        <w:spacing w:line="480" w:lineRule="auto"/>
        <w:jc w:val="both"/>
        <w:rPr>
          <w:rFonts w:ascii="Calibri" w:eastAsia="Times New Roman" w:hAnsi="Calibri" w:cs="Calibri"/>
          <w:sz w:val="20"/>
          <w:szCs w:val="20"/>
          <w:lang w:val="en-US" w:eastAsia="pl-PL"/>
        </w:rPr>
      </w:pPr>
      <w:r w:rsidRPr="00CA290F">
        <w:rPr>
          <w:rFonts w:ascii="Calibri" w:eastAsia="Times New Roman" w:hAnsi="Calibri" w:cs="Calibri"/>
          <w:sz w:val="20"/>
          <w:szCs w:val="20"/>
          <w:lang w:val="en-US" w:eastAsia="pl-PL"/>
        </w:rPr>
        <w:t xml:space="preserve">United Nations Environment Programme (2023). Wastewater – Turning Problem to Solution. A UNEP Rapid Response Assessment. Nairobi. DOI: </w:t>
      </w:r>
      <w:hyperlink r:id="rId85" w:history="1">
        <w:r w:rsidRPr="00CA290F">
          <w:rPr>
            <w:rStyle w:val="Hipercze"/>
            <w:rFonts w:ascii="Calibri" w:eastAsia="Times New Roman" w:hAnsi="Calibri" w:cs="Calibri"/>
            <w:sz w:val="20"/>
            <w:szCs w:val="20"/>
            <w:lang w:val="en-US" w:eastAsia="pl-PL"/>
          </w:rPr>
          <w:t>https://doi.org/10.59117/20.500.11822/43142</w:t>
        </w:r>
      </w:hyperlink>
      <w:r w:rsidRPr="00CA290F">
        <w:rPr>
          <w:rFonts w:ascii="Calibri" w:eastAsia="Times New Roman" w:hAnsi="Calibri" w:cs="Calibri"/>
          <w:sz w:val="20"/>
          <w:szCs w:val="20"/>
          <w:lang w:val="en-US" w:eastAsia="pl-PL"/>
        </w:rPr>
        <w:t xml:space="preserve"> </w:t>
      </w:r>
    </w:p>
    <w:p w14:paraId="6B0404B1" w14:textId="77777777" w:rsidR="000C0367" w:rsidRPr="00CA290F" w:rsidRDefault="000C0367" w:rsidP="00483E79">
      <w:pPr>
        <w:pStyle w:val="Akapitzlist"/>
        <w:numPr>
          <w:ilvl w:val="0"/>
          <w:numId w:val="2"/>
        </w:numPr>
        <w:spacing w:line="480" w:lineRule="auto"/>
        <w:jc w:val="both"/>
        <w:rPr>
          <w:rFonts w:ascii="Calibri" w:eastAsia="Times New Roman" w:hAnsi="Calibri" w:cs="Calibri"/>
          <w:sz w:val="20"/>
          <w:szCs w:val="20"/>
          <w:lang w:val="en-US" w:eastAsia="pl-PL"/>
        </w:rPr>
      </w:pPr>
      <w:r w:rsidRPr="00CA290F">
        <w:rPr>
          <w:rFonts w:ascii="Calibri" w:eastAsia="Times New Roman" w:hAnsi="Calibri" w:cs="Calibri"/>
          <w:sz w:val="20"/>
          <w:szCs w:val="20"/>
          <w:lang w:val="en-US" w:eastAsia="pl-PL"/>
        </w:rPr>
        <w:t>United States Congress. (1972). Federal Water Pollution Control Act Amendments of 1972, Pub. L. No. 92–500, 86 Stat. 816 (commonly known as the Clean Water Act).</w:t>
      </w:r>
    </w:p>
    <w:p w14:paraId="1434D903" w14:textId="77777777" w:rsidR="000C0367" w:rsidRPr="00CA290F" w:rsidRDefault="000C0367" w:rsidP="00483E79">
      <w:pPr>
        <w:pStyle w:val="Akapitzlist"/>
        <w:numPr>
          <w:ilvl w:val="0"/>
          <w:numId w:val="2"/>
        </w:numPr>
        <w:spacing w:line="480" w:lineRule="auto"/>
        <w:jc w:val="both"/>
        <w:rPr>
          <w:rFonts w:ascii="Calibri" w:eastAsia="Times New Roman" w:hAnsi="Calibri" w:cs="Calibri"/>
          <w:sz w:val="20"/>
          <w:szCs w:val="20"/>
          <w:lang w:val="en-US" w:eastAsia="pl-PL"/>
        </w:rPr>
      </w:pPr>
      <w:r w:rsidRPr="00CA290F">
        <w:rPr>
          <w:rFonts w:ascii="Calibri" w:eastAsia="Times New Roman" w:hAnsi="Calibri" w:cs="Calibri"/>
          <w:sz w:val="20"/>
          <w:szCs w:val="20"/>
          <w:lang w:val="en-US" w:eastAsia="pl-PL"/>
        </w:rPr>
        <w:t>United States EPA. Drinking Water Criteria Document for Polycyclic Aromatic Hydrocarbons (PAH) (1991). U.S. Environmental Protection Agency, Washington, D.C., ECAO-CIN-D010 (NTIS PB86117801), 1991.</w:t>
      </w:r>
    </w:p>
    <w:p w14:paraId="4A761258" w14:textId="32D8D513" w:rsidR="000C0367" w:rsidRPr="00CA290F" w:rsidRDefault="000C0367" w:rsidP="005F33CF">
      <w:pPr>
        <w:pStyle w:val="Akapitzlist"/>
        <w:numPr>
          <w:ilvl w:val="0"/>
          <w:numId w:val="2"/>
        </w:numPr>
        <w:spacing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eastAsia="pl-PL"/>
          <w14:ligatures w14:val="none"/>
        </w:rPr>
        <w:t>Urbaniak</w:t>
      </w:r>
      <w:r w:rsidR="0077546A" w:rsidRPr="00CA290F">
        <w:rPr>
          <w:rFonts w:ascii="Calibri" w:eastAsia="Times New Roman" w:hAnsi="Calibri" w:cs="Calibri"/>
          <w:kern w:val="0"/>
          <w:sz w:val="20"/>
          <w:szCs w:val="20"/>
          <w:lang w:eastAsia="pl-PL"/>
          <w14:ligatures w14:val="none"/>
        </w:rPr>
        <w:t>,</w:t>
      </w:r>
      <w:r w:rsidRPr="00CA290F">
        <w:rPr>
          <w:rFonts w:ascii="Calibri" w:eastAsia="Times New Roman" w:hAnsi="Calibri" w:cs="Calibri"/>
          <w:kern w:val="0"/>
          <w:sz w:val="20"/>
          <w:szCs w:val="20"/>
          <w:lang w:eastAsia="pl-PL"/>
          <w14:ligatures w14:val="none"/>
        </w:rPr>
        <w:t xml:space="preserve"> M.</w:t>
      </w:r>
      <w:r w:rsidR="0077546A" w:rsidRPr="00CA290F">
        <w:rPr>
          <w:rFonts w:ascii="Calibri" w:eastAsia="Times New Roman" w:hAnsi="Calibri" w:cs="Calibri"/>
          <w:kern w:val="0"/>
          <w:sz w:val="20"/>
          <w:szCs w:val="20"/>
          <w:lang w:eastAsia="pl-PL"/>
          <w14:ligatures w14:val="none"/>
        </w:rPr>
        <w:t>,</w:t>
      </w:r>
      <w:r w:rsidRPr="00CA290F">
        <w:rPr>
          <w:rFonts w:ascii="Calibri" w:eastAsia="Times New Roman" w:hAnsi="Calibri" w:cs="Calibri"/>
          <w:kern w:val="0"/>
          <w:sz w:val="20"/>
          <w:szCs w:val="20"/>
          <w:lang w:eastAsia="pl-PL"/>
          <w14:ligatures w14:val="none"/>
        </w:rPr>
        <w:t xml:space="preserve"> Kiedrzynska</w:t>
      </w:r>
      <w:r w:rsidR="0077546A" w:rsidRPr="00CA290F">
        <w:rPr>
          <w:rFonts w:ascii="Calibri" w:eastAsia="Times New Roman" w:hAnsi="Calibri" w:cs="Calibri"/>
          <w:kern w:val="0"/>
          <w:sz w:val="20"/>
          <w:szCs w:val="20"/>
          <w:lang w:eastAsia="pl-PL"/>
          <w14:ligatures w14:val="none"/>
        </w:rPr>
        <w:t>,</w:t>
      </w:r>
      <w:r w:rsidRPr="00CA290F">
        <w:rPr>
          <w:rFonts w:ascii="Calibri" w:eastAsia="Times New Roman" w:hAnsi="Calibri" w:cs="Calibri"/>
          <w:kern w:val="0"/>
          <w:sz w:val="20"/>
          <w:szCs w:val="20"/>
          <w:lang w:eastAsia="pl-PL"/>
          <w14:ligatures w14:val="none"/>
        </w:rPr>
        <w:t xml:space="preserve"> E., Kiedrzyński</w:t>
      </w:r>
      <w:r w:rsidR="0077546A" w:rsidRPr="00CA290F">
        <w:rPr>
          <w:rFonts w:ascii="Calibri" w:eastAsia="Times New Roman" w:hAnsi="Calibri" w:cs="Calibri"/>
          <w:kern w:val="0"/>
          <w:sz w:val="20"/>
          <w:szCs w:val="20"/>
          <w:lang w:eastAsia="pl-PL"/>
          <w14:ligatures w14:val="none"/>
        </w:rPr>
        <w:t>,</w:t>
      </w:r>
      <w:r w:rsidRPr="00CA290F">
        <w:rPr>
          <w:rFonts w:ascii="Calibri" w:eastAsia="Times New Roman" w:hAnsi="Calibri" w:cs="Calibri"/>
          <w:kern w:val="0"/>
          <w:sz w:val="20"/>
          <w:szCs w:val="20"/>
          <w:lang w:eastAsia="pl-PL"/>
          <w14:ligatures w14:val="none"/>
        </w:rPr>
        <w:t xml:space="preserve"> M., Mendra</w:t>
      </w:r>
      <w:r w:rsidR="0077546A" w:rsidRPr="00CA290F">
        <w:rPr>
          <w:rFonts w:ascii="Calibri" w:eastAsia="Times New Roman" w:hAnsi="Calibri" w:cs="Calibri"/>
          <w:kern w:val="0"/>
          <w:sz w:val="20"/>
          <w:szCs w:val="20"/>
          <w:lang w:eastAsia="pl-PL"/>
          <w14:ligatures w14:val="none"/>
        </w:rPr>
        <w:t>,</w:t>
      </w:r>
      <w:r w:rsidRPr="00CA290F">
        <w:rPr>
          <w:rFonts w:ascii="Calibri" w:eastAsia="Times New Roman" w:hAnsi="Calibri" w:cs="Calibri"/>
          <w:kern w:val="0"/>
          <w:sz w:val="20"/>
          <w:szCs w:val="20"/>
          <w:lang w:eastAsia="pl-PL"/>
          <w14:ligatures w14:val="none"/>
        </w:rPr>
        <w:t xml:space="preserve"> M., Grochowalski A. (2014). </w:t>
      </w:r>
      <w:r w:rsidRPr="00CA290F">
        <w:rPr>
          <w:rFonts w:ascii="Calibri" w:eastAsia="Times New Roman" w:hAnsi="Calibri" w:cs="Calibri"/>
          <w:kern w:val="0"/>
          <w:sz w:val="20"/>
          <w:szCs w:val="20"/>
          <w:lang w:val="en-US" w:eastAsia="pl-PL"/>
          <w14:ligatures w14:val="none"/>
        </w:rPr>
        <w:t xml:space="preserve">The impact of point sources of pollution on the transport of micropollutants along the river continuum. </w:t>
      </w:r>
      <w:r w:rsidRPr="00CA290F">
        <w:rPr>
          <w:rFonts w:ascii="Calibri" w:eastAsia="Times New Roman" w:hAnsi="Calibri" w:cs="Calibri"/>
          <w:i/>
          <w:iCs/>
          <w:kern w:val="0"/>
          <w:sz w:val="20"/>
          <w:szCs w:val="20"/>
          <w:lang w:eastAsia="pl-PL"/>
          <w14:ligatures w14:val="none"/>
        </w:rPr>
        <w:t>Hydr</w:t>
      </w:r>
      <w:r w:rsidRPr="00CA290F">
        <w:rPr>
          <w:rFonts w:ascii="Calibri" w:eastAsia="Times New Roman" w:hAnsi="Calibri" w:cs="Calibri"/>
          <w:kern w:val="0"/>
          <w:sz w:val="20"/>
          <w:szCs w:val="20"/>
          <w:lang w:eastAsia="pl-PL"/>
          <w14:ligatures w14:val="none"/>
        </w:rPr>
        <w:t xml:space="preserve">. </w:t>
      </w:r>
      <w:r w:rsidRPr="00CA290F">
        <w:rPr>
          <w:rFonts w:ascii="Calibri" w:eastAsia="Times New Roman" w:hAnsi="Calibri" w:cs="Calibri"/>
          <w:i/>
          <w:iCs/>
          <w:kern w:val="0"/>
          <w:sz w:val="20"/>
          <w:szCs w:val="20"/>
          <w:lang w:eastAsia="pl-PL"/>
          <w14:ligatures w14:val="none"/>
        </w:rPr>
        <w:t>Res</w:t>
      </w:r>
      <w:r w:rsidRPr="00CA290F">
        <w:rPr>
          <w:rFonts w:ascii="Calibri" w:eastAsia="Times New Roman" w:hAnsi="Calibri" w:cs="Calibri"/>
          <w:kern w:val="0"/>
          <w:sz w:val="20"/>
          <w:szCs w:val="20"/>
          <w:lang w:eastAsia="pl-PL"/>
          <w14:ligatures w14:val="none"/>
        </w:rPr>
        <w:t>.. 45(3). 391-410.</w:t>
      </w:r>
      <w:r w:rsidR="005F33CF" w:rsidRPr="00CA290F">
        <w:rPr>
          <w:rFonts w:ascii="Calibri" w:eastAsia="Times New Roman" w:hAnsi="Calibri" w:cs="Calibri"/>
          <w:kern w:val="0"/>
          <w:sz w:val="20"/>
          <w:szCs w:val="20"/>
          <w:lang w:eastAsia="pl-PL"/>
          <w14:ligatures w14:val="none"/>
        </w:rPr>
        <w:t xml:space="preserve"> </w:t>
      </w:r>
      <w:hyperlink r:id="rId86" w:tgtFrame="_blank" w:history="1">
        <w:r w:rsidR="005F33CF" w:rsidRPr="00CA290F">
          <w:rPr>
            <w:rStyle w:val="Hipercze"/>
            <w:rFonts w:ascii="Calibri" w:eastAsia="Times New Roman" w:hAnsi="Calibri" w:cs="Calibri"/>
            <w:kern w:val="0"/>
            <w:sz w:val="20"/>
            <w:szCs w:val="20"/>
            <w:lang w:eastAsia="pl-PL"/>
            <w14:ligatures w14:val="none"/>
          </w:rPr>
          <w:t>https://doi.org/10.2166/nh.2013.242</w:t>
        </w:r>
      </w:hyperlink>
      <w:r w:rsidR="005F33CF" w:rsidRPr="00CA290F">
        <w:rPr>
          <w:rFonts w:ascii="Calibri" w:eastAsia="Times New Roman" w:hAnsi="Calibri" w:cs="Calibri"/>
          <w:kern w:val="0"/>
          <w:sz w:val="20"/>
          <w:szCs w:val="20"/>
          <w:lang w:eastAsia="pl-PL"/>
          <w14:ligatures w14:val="none"/>
        </w:rPr>
        <w:t xml:space="preserve"> </w:t>
      </w:r>
    </w:p>
    <w:p w14:paraId="2EAA9409" w14:textId="09EFF476" w:rsidR="000C0367" w:rsidRPr="00CA290F" w:rsidRDefault="000C0367" w:rsidP="00483E79">
      <w:pPr>
        <w:pStyle w:val="Akapitzlist"/>
        <w:numPr>
          <w:ilvl w:val="0"/>
          <w:numId w:val="2"/>
        </w:numPr>
        <w:spacing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 xml:space="preserve">Verâne, J., Dos Santos, N. C., da Silva, V. L., de Almeida, M., de Oliveira, O. M., &amp; Moreira, Í. T. (2020). Phytoremediation of polycyclic aromatic hydrocarbons (PAHs) in mangrove sediments using Rhizophora mangle. </w:t>
      </w:r>
      <w:r w:rsidRPr="00CA290F">
        <w:rPr>
          <w:rFonts w:ascii="Calibri" w:eastAsia="Times New Roman" w:hAnsi="Calibri" w:cs="Calibri"/>
          <w:i/>
          <w:iCs/>
          <w:kern w:val="0"/>
          <w:sz w:val="20"/>
          <w:szCs w:val="20"/>
          <w:lang w:eastAsia="pl-PL"/>
          <w14:ligatures w14:val="none"/>
        </w:rPr>
        <w:t>Marine Pollution Bulletin</w:t>
      </w:r>
      <w:r w:rsidRPr="00CA290F">
        <w:rPr>
          <w:rFonts w:ascii="Calibri" w:eastAsia="Times New Roman" w:hAnsi="Calibri" w:cs="Calibri"/>
          <w:kern w:val="0"/>
          <w:sz w:val="20"/>
          <w:szCs w:val="20"/>
          <w:lang w:eastAsia="pl-PL"/>
          <w14:ligatures w14:val="none"/>
        </w:rPr>
        <w:t>, 160, 111687.</w:t>
      </w:r>
      <w:r w:rsidR="005F33CF" w:rsidRPr="00CA290F">
        <w:rPr>
          <w:rFonts w:ascii="Calibri" w:eastAsia="Times New Roman" w:hAnsi="Calibri" w:cs="Calibri"/>
          <w:kern w:val="0"/>
          <w:sz w:val="20"/>
          <w:szCs w:val="20"/>
          <w:lang w:eastAsia="pl-PL"/>
          <w14:ligatures w14:val="none"/>
        </w:rPr>
        <w:t xml:space="preserve"> </w:t>
      </w:r>
      <w:hyperlink r:id="rId87" w:tgtFrame="_blank" w:tooltip="Persistent link using digital object identifier" w:history="1">
        <w:r w:rsidR="005F33CF" w:rsidRPr="00CA290F">
          <w:rPr>
            <w:rStyle w:val="Hipercze"/>
            <w:rFonts w:ascii="Calibri" w:eastAsia="Times New Roman" w:hAnsi="Calibri" w:cs="Calibri"/>
            <w:kern w:val="0"/>
            <w:sz w:val="20"/>
            <w:szCs w:val="20"/>
            <w:lang w:eastAsia="pl-PL"/>
            <w14:ligatures w14:val="none"/>
          </w:rPr>
          <w:t>https://doi.org/10.1016/j.marpolbul.2020.111687</w:t>
        </w:r>
      </w:hyperlink>
    </w:p>
    <w:p w14:paraId="46B669A7" w14:textId="7E8B2744" w:rsidR="00B4574F" w:rsidRPr="00CA290F" w:rsidRDefault="00B4574F" w:rsidP="00483E79">
      <w:pPr>
        <w:pStyle w:val="Akapitzlist"/>
        <w:numPr>
          <w:ilvl w:val="0"/>
          <w:numId w:val="2"/>
        </w:numPr>
        <w:spacing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 xml:space="preserve">Wei, T., &amp; Simko, V. (2021). corrplot: Visualization of a Correlation Matrix. </w:t>
      </w:r>
      <w:r w:rsidRPr="00CA290F">
        <w:rPr>
          <w:rFonts w:ascii="Calibri" w:eastAsia="Times New Roman" w:hAnsi="Calibri" w:cs="Calibri"/>
          <w:kern w:val="0"/>
          <w:sz w:val="20"/>
          <w:szCs w:val="20"/>
          <w:lang w:eastAsia="pl-PL"/>
          <w14:ligatures w14:val="none"/>
        </w:rPr>
        <w:t>R package version 0.92.</w:t>
      </w:r>
    </w:p>
    <w:p w14:paraId="02CC85B2" w14:textId="77E74CA3" w:rsidR="00B4574F" w:rsidRPr="00CA290F" w:rsidRDefault="00B4574F" w:rsidP="00B4574F">
      <w:pPr>
        <w:pStyle w:val="Akapitzlist"/>
        <w:numPr>
          <w:ilvl w:val="0"/>
          <w:numId w:val="2"/>
        </w:numPr>
        <w:spacing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 xml:space="preserve">Wickham, H. (2016). ggplot2: Elegant Graphics for Data Analysis. </w:t>
      </w:r>
      <w:r w:rsidRPr="00CA290F">
        <w:rPr>
          <w:rFonts w:ascii="Calibri" w:eastAsia="Times New Roman" w:hAnsi="Calibri" w:cs="Calibri"/>
          <w:kern w:val="0"/>
          <w:sz w:val="20"/>
          <w:szCs w:val="20"/>
          <w:lang w:eastAsia="pl-PL"/>
          <w14:ligatures w14:val="none"/>
        </w:rPr>
        <w:t>Springer-Verlag New York.</w:t>
      </w:r>
    </w:p>
    <w:p w14:paraId="64DAE1CC" w14:textId="7B31AE4A" w:rsidR="00B4574F" w:rsidRPr="00CA290F" w:rsidRDefault="00B4574F" w:rsidP="00B4574F">
      <w:pPr>
        <w:pStyle w:val="Akapitzlist"/>
        <w:numPr>
          <w:ilvl w:val="0"/>
          <w:numId w:val="2"/>
        </w:numPr>
        <w:spacing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Wickham, H., Hester, J., &amp; Bryan, J. (2023). readr: Read Rectangular Text Data. R package version 2.1.4.</w:t>
      </w:r>
    </w:p>
    <w:p w14:paraId="60FDDD7B" w14:textId="5893772A"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 xml:space="preserve">Włodarczyk-Makuła, M. (2005). The loads of PAHs in wastewater and sewage sludge of municipal treatment plant. </w:t>
      </w:r>
      <w:r w:rsidRPr="00CA290F">
        <w:rPr>
          <w:rFonts w:ascii="Calibri" w:eastAsia="Times New Roman" w:hAnsi="Calibri" w:cs="Calibri"/>
          <w:i/>
          <w:iCs/>
          <w:kern w:val="0"/>
          <w:sz w:val="20"/>
          <w:szCs w:val="20"/>
          <w:lang w:eastAsia="pl-PL"/>
          <w14:ligatures w14:val="none"/>
        </w:rPr>
        <w:t>Polycyclic Aromatic Compounds</w:t>
      </w:r>
      <w:r w:rsidRPr="00CA290F">
        <w:rPr>
          <w:rFonts w:ascii="Calibri" w:eastAsia="Times New Roman" w:hAnsi="Calibri" w:cs="Calibri"/>
          <w:kern w:val="0"/>
          <w:sz w:val="20"/>
          <w:szCs w:val="20"/>
          <w:lang w:eastAsia="pl-PL"/>
          <w14:ligatures w14:val="none"/>
        </w:rPr>
        <w:t>, 25(2), 183-194</w:t>
      </w:r>
      <w:r w:rsidR="005F33CF" w:rsidRPr="00CA290F">
        <w:rPr>
          <w:rFonts w:ascii="Calibri" w:eastAsia="Times New Roman" w:hAnsi="Calibri" w:cs="Calibri"/>
          <w:kern w:val="0"/>
          <w:sz w:val="20"/>
          <w:szCs w:val="20"/>
          <w:lang w:eastAsia="pl-PL"/>
          <w14:ligatures w14:val="none"/>
        </w:rPr>
        <w:t xml:space="preserve"> </w:t>
      </w:r>
      <w:hyperlink r:id="rId88" w:history="1">
        <w:r w:rsidR="005F33CF" w:rsidRPr="00CA290F">
          <w:rPr>
            <w:rStyle w:val="Hipercze"/>
            <w:rFonts w:ascii="Calibri" w:eastAsia="Times New Roman" w:hAnsi="Calibri" w:cs="Calibri"/>
            <w:kern w:val="0"/>
            <w:sz w:val="20"/>
            <w:szCs w:val="20"/>
            <w:lang w:eastAsia="pl-PL"/>
            <w14:ligatures w14:val="none"/>
          </w:rPr>
          <w:t>https://doi.org/10.1080/10406630590930743</w:t>
        </w:r>
      </w:hyperlink>
    </w:p>
    <w:p w14:paraId="0626AB14" w14:textId="0A15D839"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lastRenderedPageBreak/>
        <w:t xml:space="preserve">Xia, X. H., Yu, H., Yang, Z. F., &amp; Huang, G. H. (2006). Biodegradation of polycyclic aromatic hydrocarbons in the natural waters of the Yellow River: Effects of high sediment content on biodegradation. </w:t>
      </w:r>
      <w:r w:rsidRPr="00CA290F">
        <w:rPr>
          <w:rFonts w:ascii="Calibri" w:eastAsia="Times New Roman" w:hAnsi="Calibri" w:cs="Calibri"/>
          <w:i/>
          <w:iCs/>
          <w:kern w:val="0"/>
          <w:sz w:val="20"/>
          <w:szCs w:val="20"/>
          <w:lang w:val="en-US" w:eastAsia="pl-PL"/>
          <w14:ligatures w14:val="none"/>
        </w:rPr>
        <w:t>Chemosphere</w:t>
      </w:r>
      <w:r w:rsidRPr="00CA290F">
        <w:rPr>
          <w:rFonts w:ascii="Calibri" w:eastAsia="Times New Roman" w:hAnsi="Calibri" w:cs="Calibri"/>
          <w:kern w:val="0"/>
          <w:sz w:val="20"/>
          <w:szCs w:val="20"/>
          <w:lang w:val="en-US" w:eastAsia="pl-PL"/>
          <w14:ligatures w14:val="none"/>
        </w:rPr>
        <w:t>, 65(3), 457-466.</w:t>
      </w:r>
      <w:r w:rsidR="005F33CF" w:rsidRPr="00CA290F">
        <w:rPr>
          <w:rFonts w:ascii="Calibri" w:eastAsia="Times New Roman" w:hAnsi="Calibri" w:cs="Calibri"/>
          <w:kern w:val="0"/>
          <w:sz w:val="20"/>
          <w:szCs w:val="20"/>
          <w:lang w:val="en-US" w:eastAsia="pl-PL"/>
          <w14:ligatures w14:val="none"/>
        </w:rPr>
        <w:t xml:space="preserve"> </w:t>
      </w:r>
      <w:hyperlink r:id="rId89" w:tgtFrame="_blank" w:tooltip="Persistent link using digital object identifier" w:history="1">
        <w:r w:rsidR="005F33CF" w:rsidRPr="00CA290F">
          <w:rPr>
            <w:rStyle w:val="Hipercze"/>
            <w:rFonts w:ascii="Calibri" w:eastAsia="Times New Roman" w:hAnsi="Calibri" w:cs="Calibri"/>
            <w:kern w:val="0"/>
            <w:sz w:val="20"/>
            <w:szCs w:val="20"/>
            <w:lang w:eastAsia="pl-PL"/>
            <w14:ligatures w14:val="none"/>
          </w:rPr>
          <w:t>https://doi.org/10.1016/j.chemosphere.2006.01.075</w:t>
        </w:r>
      </w:hyperlink>
    </w:p>
    <w:p w14:paraId="147DC741" w14:textId="29FD3A27"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Xu, M., Wu, M., Zhang, Y., Zhang, H., Liu, W., Chen, G., Xiong G., &amp; Guo, L. (2022). Biodegradation of polycyclic aromatic hydrocarbons (PAHs) by bacterial mixture. </w:t>
      </w:r>
      <w:r w:rsidRPr="00CA290F">
        <w:rPr>
          <w:rFonts w:ascii="Calibri" w:eastAsia="Times New Roman" w:hAnsi="Calibri" w:cs="Calibri"/>
          <w:i/>
          <w:iCs/>
          <w:kern w:val="0"/>
          <w:sz w:val="20"/>
          <w:szCs w:val="20"/>
          <w:lang w:val="en-US" w:eastAsia="pl-PL"/>
          <w14:ligatures w14:val="none"/>
        </w:rPr>
        <w:t>International Journal of Environmental Science and Technology</w:t>
      </w:r>
      <w:r w:rsidRPr="00CA290F">
        <w:rPr>
          <w:rFonts w:ascii="Calibri" w:eastAsia="Times New Roman" w:hAnsi="Calibri" w:cs="Calibri"/>
          <w:kern w:val="0"/>
          <w:sz w:val="20"/>
          <w:szCs w:val="20"/>
          <w:lang w:val="en-US" w:eastAsia="pl-PL"/>
          <w14:ligatures w14:val="none"/>
        </w:rPr>
        <w:t>, 1-12.</w:t>
      </w:r>
      <w:r w:rsidR="005F33CF" w:rsidRPr="00CA290F">
        <w:rPr>
          <w:rFonts w:ascii="Calibri" w:eastAsia="Times New Roman" w:hAnsi="Calibri" w:cs="Calibri"/>
          <w:kern w:val="0"/>
          <w:sz w:val="20"/>
          <w:szCs w:val="20"/>
          <w:lang w:val="en-US" w:eastAsia="pl-PL"/>
          <w14:ligatures w14:val="none"/>
        </w:rPr>
        <w:t xml:space="preserve"> </w:t>
      </w:r>
      <w:hyperlink r:id="rId90" w:history="1">
        <w:r w:rsidR="005F33CF" w:rsidRPr="00CA290F">
          <w:rPr>
            <w:rStyle w:val="Hipercze"/>
            <w:rFonts w:ascii="Calibri" w:eastAsia="Times New Roman" w:hAnsi="Calibri" w:cs="Calibri"/>
            <w:kern w:val="0"/>
            <w:sz w:val="20"/>
            <w:szCs w:val="20"/>
            <w:lang w:val="en-US" w:eastAsia="pl-PL"/>
            <w14:ligatures w14:val="none"/>
          </w:rPr>
          <w:t>https://doi.org/10.1007/s13762-021-03284-4</w:t>
        </w:r>
      </w:hyperlink>
      <w:r w:rsidR="005F33CF" w:rsidRPr="00CA290F">
        <w:rPr>
          <w:rFonts w:ascii="Calibri" w:eastAsia="Times New Roman" w:hAnsi="Calibri" w:cs="Calibri"/>
          <w:kern w:val="0"/>
          <w:sz w:val="20"/>
          <w:szCs w:val="20"/>
          <w:lang w:val="en-US" w:eastAsia="pl-PL"/>
          <w14:ligatures w14:val="none"/>
        </w:rPr>
        <w:t xml:space="preserve"> </w:t>
      </w:r>
    </w:p>
    <w:p w14:paraId="3851C9CD" w14:textId="22B6FFA6"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Zhang, X., Yu, T., Li, X., Yao, J., Liu, W., Chang, S., &amp; Chen, Y. (2019). The fate and enhanced removal of polycyclic aromatic hydrocarbons in wastewater and sludge treatment system: A review. </w:t>
      </w:r>
      <w:r w:rsidRPr="00CA290F">
        <w:rPr>
          <w:rFonts w:ascii="Calibri" w:eastAsia="Times New Roman" w:hAnsi="Calibri" w:cs="Calibri"/>
          <w:i/>
          <w:iCs/>
          <w:kern w:val="0"/>
          <w:sz w:val="20"/>
          <w:szCs w:val="20"/>
          <w:lang w:val="en-US" w:eastAsia="pl-PL"/>
          <w14:ligatures w14:val="none"/>
        </w:rPr>
        <w:t>Critical Reviews in Environmental Science and Technology</w:t>
      </w:r>
      <w:r w:rsidRPr="00CA290F">
        <w:rPr>
          <w:rFonts w:ascii="Calibri" w:eastAsia="Times New Roman" w:hAnsi="Calibri" w:cs="Calibri"/>
          <w:kern w:val="0"/>
          <w:sz w:val="20"/>
          <w:szCs w:val="20"/>
          <w:lang w:val="en-US" w:eastAsia="pl-PL"/>
          <w14:ligatures w14:val="none"/>
        </w:rPr>
        <w:t>, 49(16), 1425-1475.</w:t>
      </w:r>
      <w:r w:rsidR="005F33CF" w:rsidRPr="00CA290F">
        <w:rPr>
          <w:rFonts w:ascii="Calibri" w:eastAsia="Times New Roman" w:hAnsi="Calibri" w:cs="Calibri"/>
          <w:kern w:val="0"/>
          <w:sz w:val="20"/>
          <w:szCs w:val="20"/>
          <w:lang w:val="en-US" w:eastAsia="pl-PL"/>
          <w14:ligatures w14:val="none"/>
        </w:rPr>
        <w:t xml:space="preserve"> </w:t>
      </w:r>
      <w:hyperlink r:id="rId91" w:history="1">
        <w:r w:rsidR="005F33CF" w:rsidRPr="00CA290F">
          <w:rPr>
            <w:rStyle w:val="Hipercze"/>
            <w:rFonts w:ascii="Calibri" w:eastAsia="Times New Roman" w:hAnsi="Calibri" w:cs="Calibri"/>
            <w:kern w:val="0"/>
            <w:sz w:val="20"/>
            <w:szCs w:val="20"/>
            <w:lang w:val="en-US" w:eastAsia="pl-PL"/>
            <w14:ligatures w14:val="none"/>
          </w:rPr>
          <w:t>https://doi.org/10.1080/10643389.2019.1579619</w:t>
        </w:r>
      </w:hyperlink>
    </w:p>
    <w:p w14:paraId="34B7985D" w14:textId="23B82BB3" w:rsidR="000C0367"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val="en-US" w:eastAsia="pl-PL"/>
          <w14:ligatures w14:val="none"/>
        </w:rPr>
      </w:pPr>
      <w:r w:rsidRPr="00CA290F">
        <w:rPr>
          <w:rFonts w:ascii="Calibri" w:eastAsia="Times New Roman" w:hAnsi="Calibri" w:cs="Calibri"/>
          <w:kern w:val="0"/>
          <w:sz w:val="20"/>
          <w:szCs w:val="20"/>
          <w:lang w:val="en-US" w:eastAsia="pl-PL"/>
          <w14:ligatures w14:val="none"/>
        </w:rPr>
        <w:t xml:space="preserve">Zhang, L., Qiu, X., Huang, L., Xu, J., Wang, W., Li, Z., Xu P., &amp; Tang, H. (2021). Microbial degradation of multiple PAHs by a microbial consortium and its application on contaminated wastewater. </w:t>
      </w:r>
      <w:r w:rsidRPr="00CA290F">
        <w:rPr>
          <w:rFonts w:ascii="Calibri" w:eastAsia="Times New Roman" w:hAnsi="Calibri" w:cs="Calibri"/>
          <w:i/>
          <w:iCs/>
          <w:kern w:val="0"/>
          <w:sz w:val="20"/>
          <w:szCs w:val="20"/>
          <w:lang w:val="en-US" w:eastAsia="pl-PL"/>
          <w14:ligatures w14:val="none"/>
        </w:rPr>
        <w:t>Journal</w:t>
      </w:r>
      <w:r w:rsidRPr="00CA290F">
        <w:rPr>
          <w:rFonts w:ascii="Calibri" w:eastAsia="Times New Roman" w:hAnsi="Calibri" w:cs="Calibri"/>
          <w:kern w:val="0"/>
          <w:sz w:val="20"/>
          <w:szCs w:val="20"/>
          <w:lang w:val="en-US" w:eastAsia="pl-PL"/>
          <w14:ligatures w14:val="none"/>
        </w:rPr>
        <w:t xml:space="preserve"> </w:t>
      </w:r>
      <w:r w:rsidRPr="00CA290F">
        <w:rPr>
          <w:rFonts w:ascii="Calibri" w:eastAsia="Times New Roman" w:hAnsi="Calibri" w:cs="Calibri"/>
          <w:i/>
          <w:iCs/>
          <w:kern w:val="0"/>
          <w:sz w:val="20"/>
          <w:szCs w:val="20"/>
          <w:lang w:val="en-US" w:eastAsia="pl-PL"/>
          <w14:ligatures w14:val="none"/>
        </w:rPr>
        <w:t>of</w:t>
      </w:r>
      <w:r w:rsidRPr="00CA290F">
        <w:rPr>
          <w:rFonts w:ascii="Calibri" w:eastAsia="Times New Roman" w:hAnsi="Calibri" w:cs="Calibri"/>
          <w:kern w:val="0"/>
          <w:sz w:val="20"/>
          <w:szCs w:val="20"/>
          <w:lang w:val="en-US" w:eastAsia="pl-PL"/>
          <w14:ligatures w14:val="none"/>
        </w:rPr>
        <w:t xml:space="preserve"> </w:t>
      </w:r>
      <w:r w:rsidRPr="00CA290F">
        <w:rPr>
          <w:rFonts w:ascii="Calibri" w:eastAsia="Times New Roman" w:hAnsi="Calibri" w:cs="Calibri"/>
          <w:i/>
          <w:iCs/>
          <w:kern w:val="0"/>
          <w:sz w:val="20"/>
          <w:szCs w:val="20"/>
          <w:lang w:val="en-US" w:eastAsia="pl-PL"/>
          <w14:ligatures w14:val="none"/>
        </w:rPr>
        <w:t>Hazardous</w:t>
      </w:r>
      <w:r w:rsidRPr="00CA290F">
        <w:rPr>
          <w:rFonts w:ascii="Calibri" w:eastAsia="Times New Roman" w:hAnsi="Calibri" w:cs="Calibri"/>
          <w:kern w:val="0"/>
          <w:sz w:val="20"/>
          <w:szCs w:val="20"/>
          <w:lang w:val="en-US" w:eastAsia="pl-PL"/>
          <w14:ligatures w14:val="none"/>
        </w:rPr>
        <w:t xml:space="preserve"> </w:t>
      </w:r>
      <w:r w:rsidRPr="00CA290F">
        <w:rPr>
          <w:rFonts w:ascii="Calibri" w:eastAsia="Times New Roman" w:hAnsi="Calibri" w:cs="Calibri"/>
          <w:i/>
          <w:iCs/>
          <w:kern w:val="0"/>
          <w:sz w:val="20"/>
          <w:szCs w:val="20"/>
          <w:lang w:val="en-US" w:eastAsia="pl-PL"/>
          <w14:ligatures w14:val="none"/>
        </w:rPr>
        <w:t>Materials</w:t>
      </w:r>
      <w:r w:rsidRPr="00CA290F">
        <w:rPr>
          <w:rFonts w:ascii="Calibri" w:eastAsia="Times New Roman" w:hAnsi="Calibri" w:cs="Calibri"/>
          <w:kern w:val="0"/>
          <w:sz w:val="20"/>
          <w:szCs w:val="20"/>
          <w:lang w:val="en-US" w:eastAsia="pl-PL"/>
          <w14:ligatures w14:val="none"/>
        </w:rPr>
        <w:t>, 419, 126524.</w:t>
      </w:r>
      <w:r w:rsidR="005F33CF" w:rsidRPr="00CA290F">
        <w:rPr>
          <w:rFonts w:ascii="Calibri" w:eastAsia="Times New Roman" w:hAnsi="Calibri" w:cs="Calibri"/>
          <w:kern w:val="0"/>
          <w:sz w:val="20"/>
          <w:szCs w:val="20"/>
          <w:lang w:val="en-US" w:eastAsia="pl-PL"/>
          <w14:ligatures w14:val="none"/>
        </w:rPr>
        <w:t xml:space="preserve"> </w:t>
      </w:r>
      <w:hyperlink r:id="rId92" w:tgtFrame="_blank" w:tooltip="Persistent link using digital object identifier" w:history="1">
        <w:r w:rsidR="005F33CF" w:rsidRPr="00CA290F">
          <w:rPr>
            <w:rStyle w:val="Hipercze"/>
            <w:rFonts w:ascii="Calibri" w:eastAsia="Times New Roman" w:hAnsi="Calibri" w:cs="Calibri"/>
            <w:kern w:val="0"/>
            <w:sz w:val="20"/>
            <w:szCs w:val="20"/>
            <w:lang w:val="en-US" w:eastAsia="pl-PL"/>
            <w14:ligatures w14:val="none"/>
          </w:rPr>
          <w:t>https://doi.org/10.1016/j.jhazmat.2021.126524</w:t>
        </w:r>
      </w:hyperlink>
    </w:p>
    <w:p w14:paraId="472002C9" w14:textId="0A19A1F4" w:rsidR="001B0E22" w:rsidRPr="00CA290F" w:rsidRDefault="000C0367" w:rsidP="00483E79">
      <w:pPr>
        <w:pStyle w:val="Akapitzlist"/>
        <w:numPr>
          <w:ilvl w:val="0"/>
          <w:numId w:val="2"/>
        </w:numPr>
        <w:spacing w:after="0" w:line="480" w:lineRule="auto"/>
        <w:jc w:val="both"/>
        <w:rPr>
          <w:rFonts w:ascii="Calibri" w:eastAsia="Times New Roman" w:hAnsi="Calibri" w:cs="Calibri"/>
          <w:kern w:val="0"/>
          <w:sz w:val="20"/>
          <w:szCs w:val="20"/>
          <w:lang w:eastAsia="pl-PL"/>
          <w14:ligatures w14:val="none"/>
        </w:rPr>
      </w:pPr>
      <w:r w:rsidRPr="00CA290F">
        <w:rPr>
          <w:rFonts w:ascii="Calibri" w:eastAsia="Times New Roman" w:hAnsi="Calibri" w:cs="Calibri"/>
          <w:kern w:val="0"/>
          <w:sz w:val="20"/>
          <w:szCs w:val="20"/>
          <w:lang w:val="en-US" w:eastAsia="pl-PL"/>
          <w14:ligatures w14:val="none"/>
        </w:rPr>
        <w:t xml:space="preserve">Zhang, L., Yang, B., Qu, C., Chen, G., Qi, F., Yu, T., &amp; Mustapha, A. (2022). Construction and degradation performance study of polycyclic aromatic hydrocarbons (PAHs) degrading bacterium consortium. </w:t>
      </w:r>
      <w:r w:rsidRPr="00CA290F">
        <w:rPr>
          <w:rFonts w:ascii="Calibri" w:eastAsia="Times New Roman" w:hAnsi="Calibri" w:cs="Calibri"/>
          <w:i/>
          <w:iCs/>
          <w:kern w:val="0"/>
          <w:sz w:val="20"/>
          <w:szCs w:val="20"/>
          <w:lang w:eastAsia="pl-PL"/>
          <w14:ligatures w14:val="none"/>
        </w:rPr>
        <w:t>Applied</w:t>
      </w:r>
      <w:r w:rsidRPr="00CA290F">
        <w:rPr>
          <w:rFonts w:ascii="Calibri" w:eastAsia="Times New Roman" w:hAnsi="Calibri" w:cs="Calibri"/>
          <w:kern w:val="0"/>
          <w:sz w:val="20"/>
          <w:szCs w:val="20"/>
          <w:lang w:eastAsia="pl-PL"/>
          <w14:ligatures w14:val="none"/>
        </w:rPr>
        <w:t xml:space="preserve"> </w:t>
      </w:r>
      <w:r w:rsidRPr="00CA290F">
        <w:rPr>
          <w:rFonts w:ascii="Calibri" w:eastAsia="Times New Roman" w:hAnsi="Calibri" w:cs="Calibri"/>
          <w:i/>
          <w:iCs/>
          <w:kern w:val="0"/>
          <w:sz w:val="20"/>
          <w:szCs w:val="20"/>
          <w:lang w:eastAsia="pl-PL"/>
          <w14:ligatures w14:val="none"/>
        </w:rPr>
        <w:t>Sciences</w:t>
      </w:r>
      <w:r w:rsidRPr="00CA290F">
        <w:rPr>
          <w:rFonts w:ascii="Calibri" w:eastAsia="Times New Roman" w:hAnsi="Calibri" w:cs="Calibri"/>
          <w:kern w:val="0"/>
          <w:sz w:val="20"/>
          <w:szCs w:val="20"/>
          <w:lang w:eastAsia="pl-PL"/>
          <w14:ligatures w14:val="none"/>
        </w:rPr>
        <w:t>, 12(5), 2354.</w:t>
      </w:r>
      <w:r w:rsidR="005F33CF" w:rsidRPr="00CA290F">
        <w:rPr>
          <w:rFonts w:ascii="Calibri" w:eastAsia="Times New Roman" w:hAnsi="Calibri" w:cs="Calibri"/>
          <w:kern w:val="0"/>
          <w:sz w:val="20"/>
          <w:szCs w:val="20"/>
          <w:lang w:eastAsia="pl-PL"/>
          <w14:ligatures w14:val="none"/>
        </w:rPr>
        <w:t xml:space="preserve"> </w:t>
      </w:r>
      <w:hyperlink r:id="rId93" w:history="1">
        <w:r w:rsidR="005F33CF" w:rsidRPr="00CA290F">
          <w:rPr>
            <w:rStyle w:val="Hipercze"/>
            <w:rFonts w:ascii="Calibri" w:eastAsia="Times New Roman" w:hAnsi="Calibri" w:cs="Calibri"/>
            <w:kern w:val="0"/>
            <w:sz w:val="20"/>
            <w:szCs w:val="20"/>
            <w:lang w:eastAsia="pl-PL"/>
            <w14:ligatures w14:val="none"/>
          </w:rPr>
          <w:t>https://doi.org/10.3390/app12052354</w:t>
        </w:r>
      </w:hyperlink>
    </w:p>
    <w:sectPr w:rsidR="001B0E22" w:rsidRPr="00CA290F" w:rsidSect="00483E79">
      <w:footerReference w:type="default" r:id="rId94"/>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6740F" w14:textId="77777777" w:rsidR="00377685" w:rsidRDefault="00377685" w:rsidP="003A0EF5">
      <w:pPr>
        <w:spacing w:after="0" w:line="240" w:lineRule="auto"/>
      </w:pPr>
      <w:r>
        <w:separator/>
      </w:r>
    </w:p>
  </w:endnote>
  <w:endnote w:type="continuationSeparator" w:id="0">
    <w:p w14:paraId="3AEF5C59" w14:textId="77777777" w:rsidR="00377685" w:rsidRDefault="00377685" w:rsidP="003A0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7549041"/>
      <w:docPartObj>
        <w:docPartGallery w:val="Page Numbers (Bottom of Page)"/>
        <w:docPartUnique/>
      </w:docPartObj>
    </w:sdtPr>
    <w:sdtContent>
      <w:p w14:paraId="29F63781" w14:textId="138131F1" w:rsidR="009C7656" w:rsidRDefault="009C7656">
        <w:pPr>
          <w:pStyle w:val="Stopka"/>
          <w:jc w:val="right"/>
        </w:pPr>
        <w:r>
          <w:fldChar w:fldCharType="begin"/>
        </w:r>
        <w:r>
          <w:instrText>PAGE   \* MERGEFORMAT</w:instrText>
        </w:r>
        <w:r>
          <w:fldChar w:fldCharType="separate"/>
        </w:r>
        <w:r w:rsidR="00E45DF0">
          <w:rPr>
            <w:noProof/>
          </w:rPr>
          <w:t>29</w:t>
        </w:r>
        <w:r>
          <w:fldChar w:fldCharType="end"/>
        </w:r>
      </w:p>
    </w:sdtContent>
  </w:sdt>
  <w:p w14:paraId="14CC60A9" w14:textId="77777777" w:rsidR="009C7656" w:rsidRDefault="009C765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DA0C8" w14:textId="77777777" w:rsidR="00377685" w:rsidRDefault="00377685" w:rsidP="003A0EF5">
      <w:pPr>
        <w:spacing w:after="0" w:line="240" w:lineRule="auto"/>
      </w:pPr>
      <w:r>
        <w:separator/>
      </w:r>
    </w:p>
  </w:footnote>
  <w:footnote w:type="continuationSeparator" w:id="0">
    <w:p w14:paraId="4E49EA17" w14:textId="77777777" w:rsidR="00377685" w:rsidRDefault="00377685" w:rsidP="003A0E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D16F9"/>
    <w:multiLevelType w:val="multilevel"/>
    <w:tmpl w:val="13B2EC22"/>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577272C"/>
    <w:multiLevelType w:val="multilevel"/>
    <w:tmpl w:val="F1C83C64"/>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16C36092"/>
    <w:multiLevelType w:val="multilevel"/>
    <w:tmpl w:val="02E2D916"/>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B715A97"/>
    <w:multiLevelType w:val="multilevel"/>
    <w:tmpl w:val="5840076E"/>
    <w:lvl w:ilvl="0">
      <w:start w:val="6"/>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4" w15:restartNumberingAfterBreak="0">
    <w:nsid w:val="352C1108"/>
    <w:multiLevelType w:val="multilevel"/>
    <w:tmpl w:val="45146492"/>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48407045"/>
    <w:multiLevelType w:val="multilevel"/>
    <w:tmpl w:val="B15472AE"/>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 w15:restartNumberingAfterBreak="0">
    <w:nsid w:val="606C5CF3"/>
    <w:multiLevelType w:val="hybridMultilevel"/>
    <w:tmpl w:val="3312BBDA"/>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D302B16"/>
    <w:multiLevelType w:val="multilevel"/>
    <w:tmpl w:val="AC664A9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6F7079F5"/>
    <w:multiLevelType w:val="multilevel"/>
    <w:tmpl w:val="F286A23C"/>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6FC402BA"/>
    <w:multiLevelType w:val="multilevel"/>
    <w:tmpl w:val="9ADEA4C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242615408">
    <w:abstractNumId w:val="9"/>
  </w:num>
  <w:num w:numId="2" w16cid:durableId="773282488">
    <w:abstractNumId w:val="6"/>
  </w:num>
  <w:num w:numId="3" w16cid:durableId="1062950458">
    <w:abstractNumId w:val="7"/>
  </w:num>
  <w:num w:numId="4" w16cid:durableId="1063796109">
    <w:abstractNumId w:val="0"/>
  </w:num>
  <w:num w:numId="5" w16cid:durableId="66153600">
    <w:abstractNumId w:val="8"/>
  </w:num>
  <w:num w:numId="6" w16cid:durableId="76905735">
    <w:abstractNumId w:val="2"/>
  </w:num>
  <w:num w:numId="7" w16cid:durableId="160855963">
    <w:abstractNumId w:val="4"/>
  </w:num>
  <w:num w:numId="8" w16cid:durableId="714893363">
    <w:abstractNumId w:val="1"/>
  </w:num>
  <w:num w:numId="9" w16cid:durableId="1941259156">
    <w:abstractNumId w:val="5"/>
  </w:num>
  <w:num w:numId="10" w16cid:durableId="7982600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424"/>
    <w:rsid w:val="000060E5"/>
    <w:rsid w:val="0000685E"/>
    <w:rsid w:val="000072F6"/>
    <w:rsid w:val="00010657"/>
    <w:rsid w:val="000108C2"/>
    <w:rsid w:val="00010DEE"/>
    <w:rsid w:val="000113F6"/>
    <w:rsid w:val="000161CB"/>
    <w:rsid w:val="00017883"/>
    <w:rsid w:val="00020745"/>
    <w:rsid w:val="00020F72"/>
    <w:rsid w:val="00025D4F"/>
    <w:rsid w:val="00026DCE"/>
    <w:rsid w:val="00027B24"/>
    <w:rsid w:val="00030B4E"/>
    <w:rsid w:val="000314C4"/>
    <w:rsid w:val="0003225F"/>
    <w:rsid w:val="00032561"/>
    <w:rsid w:val="00043308"/>
    <w:rsid w:val="00043AB2"/>
    <w:rsid w:val="000507D3"/>
    <w:rsid w:val="00053828"/>
    <w:rsid w:val="0005491F"/>
    <w:rsid w:val="0005539F"/>
    <w:rsid w:val="000555FA"/>
    <w:rsid w:val="000569F9"/>
    <w:rsid w:val="00060E59"/>
    <w:rsid w:val="00063235"/>
    <w:rsid w:val="000648A2"/>
    <w:rsid w:val="00064EC5"/>
    <w:rsid w:val="00070904"/>
    <w:rsid w:val="000718BE"/>
    <w:rsid w:val="00071E3C"/>
    <w:rsid w:val="0007209A"/>
    <w:rsid w:val="00074CB7"/>
    <w:rsid w:val="0007621C"/>
    <w:rsid w:val="00090025"/>
    <w:rsid w:val="00090231"/>
    <w:rsid w:val="0009060F"/>
    <w:rsid w:val="00092537"/>
    <w:rsid w:val="00095D36"/>
    <w:rsid w:val="000A1AEA"/>
    <w:rsid w:val="000A2365"/>
    <w:rsid w:val="000A687D"/>
    <w:rsid w:val="000B06E4"/>
    <w:rsid w:val="000B1A67"/>
    <w:rsid w:val="000B36F6"/>
    <w:rsid w:val="000B39E9"/>
    <w:rsid w:val="000B5487"/>
    <w:rsid w:val="000B6330"/>
    <w:rsid w:val="000C0367"/>
    <w:rsid w:val="000C566D"/>
    <w:rsid w:val="000C5BF0"/>
    <w:rsid w:val="000C6DEA"/>
    <w:rsid w:val="000D3B1C"/>
    <w:rsid w:val="000D3DAC"/>
    <w:rsid w:val="000D5031"/>
    <w:rsid w:val="000D5DA6"/>
    <w:rsid w:val="000D7167"/>
    <w:rsid w:val="000E2207"/>
    <w:rsid w:val="000E5C24"/>
    <w:rsid w:val="000F79AC"/>
    <w:rsid w:val="00101F47"/>
    <w:rsid w:val="00102688"/>
    <w:rsid w:val="0011171A"/>
    <w:rsid w:val="0011230E"/>
    <w:rsid w:val="0011380B"/>
    <w:rsid w:val="00113CE3"/>
    <w:rsid w:val="001225E5"/>
    <w:rsid w:val="0013138F"/>
    <w:rsid w:val="00132057"/>
    <w:rsid w:val="00132A68"/>
    <w:rsid w:val="00134998"/>
    <w:rsid w:val="0013553B"/>
    <w:rsid w:val="0014047D"/>
    <w:rsid w:val="00143267"/>
    <w:rsid w:val="001436DB"/>
    <w:rsid w:val="00154688"/>
    <w:rsid w:val="0015672D"/>
    <w:rsid w:val="00156B91"/>
    <w:rsid w:val="0016198F"/>
    <w:rsid w:val="001708CF"/>
    <w:rsid w:val="001715AB"/>
    <w:rsid w:val="00173C2F"/>
    <w:rsid w:val="00174B26"/>
    <w:rsid w:val="00176494"/>
    <w:rsid w:val="00176F78"/>
    <w:rsid w:val="001771EB"/>
    <w:rsid w:val="00177687"/>
    <w:rsid w:val="001821E0"/>
    <w:rsid w:val="001836CA"/>
    <w:rsid w:val="00184B14"/>
    <w:rsid w:val="00191E80"/>
    <w:rsid w:val="0019303D"/>
    <w:rsid w:val="00196CDF"/>
    <w:rsid w:val="001A08C5"/>
    <w:rsid w:val="001A3C77"/>
    <w:rsid w:val="001B0E22"/>
    <w:rsid w:val="001B420B"/>
    <w:rsid w:val="001B4BB1"/>
    <w:rsid w:val="001C194E"/>
    <w:rsid w:val="001C5F14"/>
    <w:rsid w:val="001C6C26"/>
    <w:rsid w:val="001D0B1C"/>
    <w:rsid w:val="001D235B"/>
    <w:rsid w:val="001D25B0"/>
    <w:rsid w:val="001D3258"/>
    <w:rsid w:val="001D3EDE"/>
    <w:rsid w:val="001D69BD"/>
    <w:rsid w:val="001D7FD8"/>
    <w:rsid w:val="001E0FEE"/>
    <w:rsid w:val="001E10D0"/>
    <w:rsid w:val="001E25A0"/>
    <w:rsid w:val="001E2A6A"/>
    <w:rsid w:val="001E5190"/>
    <w:rsid w:val="001E53CA"/>
    <w:rsid w:val="001E741B"/>
    <w:rsid w:val="001F71E7"/>
    <w:rsid w:val="001F7C54"/>
    <w:rsid w:val="00205B15"/>
    <w:rsid w:val="00206BEA"/>
    <w:rsid w:val="0021246F"/>
    <w:rsid w:val="00220289"/>
    <w:rsid w:val="00220790"/>
    <w:rsid w:val="00220FF5"/>
    <w:rsid w:val="002227DA"/>
    <w:rsid w:val="0022799F"/>
    <w:rsid w:val="00227BC2"/>
    <w:rsid w:val="0023304B"/>
    <w:rsid w:val="00233B3B"/>
    <w:rsid w:val="00240225"/>
    <w:rsid w:val="00251B1D"/>
    <w:rsid w:val="0025238B"/>
    <w:rsid w:val="00252C79"/>
    <w:rsid w:val="0025357C"/>
    <w:rsid w:val="002548A4"/>
    <w:rsid w:val="00256FF0"/>
    <w:rsid w:val="00260AFD"/>
    <w:rsid w:val="00263583"/>
    <w:rsid w:val="00263835"/>
    <w:rsid w:val="0026427B"/>
    <w:rsid w:val="002643B0"/>
    <w:rsid w:val="00270638"/>
    <w:rsid w:val="00274BF2"/>
    <w:rsid w:val="002805D1"/>
    <w:rsid w:val="00285319"/>
    <w:rsid w:val="00292009"/>
    <w:rsid w:val="00294462"/>
    <w:rsid w:val="00295F9A"/>
    <w:rsid w:val="002A5057"/>
    <w:rsid w:val="002A6688"/>
    <w:rsid w:val="002A6AAE"/>
    <w:rsid w:val="002A74AC"/>
    <w:rsid w:val="002B099E"/>
    <w:rsid w:val="002B2561"/>
    <w:rsid w:val="002B474D"/>
    <w:rsid w:val="002B4CD8"/>
    <w:rsid w:val="002B5A5F"/>
    <w:rsid w:val="002B702A"/>
    <w:rsid w:val="002C1496"/>
    <w:rsid w:val="002C24F3"/>
    <w:rsid w:val="002C2584"/>
    <w:rsid w:val="002C4A63"/>
    <w:rsid w:val="002C64D8"/>
    <w:rsid w:val="002D2098"/>
    <w:rsid w:val="002E25E4"/>
    <w:rsid w:val="002E4FB7"/>
    <w:rsid w:val="002E577D"/>
    <w:rsid w:val="002E66EE"/>
    <w:rsid w:val="002F12A3"/>
    <w:rsid w:val="002F1370"/>
    <w:rsid w:val="002F2D79"/>
    <w:rsid w:val="002F2E5F"/>
    <w:rsid w:val="002F6C9C"/>
    <w:rsid w:val="00303772"/>
    <w:rsid w:val="003060D6"/>
    <w:rsid w:val="003064B0"/>
    <w:rsid w:val="00310F7A"/>
    <w:rsid w:val="00313B5A"/>
    <w:rsid w:val="00325747"/>
    <w:rsid w:val="0033178D"/>
    <w:rsid w:val="00332602"/>
    <w:rsid w:val="00334695"/>
    <w:rsid w:val="00335F97"/>
    <w:rsid w:val="00341D2F"/>
    <w:rsid w:val="00342FF4"/>
    <w:rsid w:val="00344D7F"/>
    <w:rsid w:val="00347C3F"/>
    <w:rsid w:val="003518BF"/>
    <w:rsid w:val="00354C8C"/>
    <w:rsid w:val="003626D7"/>
    <w:rsid w:val="00362B89"/>
    <w:rsid w:val="0036797F"/>
    <w:rsid w:val="00375CD1"/>
    <w:rsid w:val="00377685"/>
    <w:rsid w:val="00386B30"/>
    <w:rsid w:val="003877F1"/>
    <w:rsid w:val="00387926"/>
    <w:rsid w:val="00394BBE"/>
    <w:rsid w:val="00395B65"/>
    <w:rsid w:val="0039748F"/>
    <w:rsid w:val="003A0EF5"/>
    <w:rsid w:val="003A1C80"/>
    <w:rsid w:val="003A20A3"/>
    <w:rsid w:val="003A39B5"/>
    <w:rsid w:val="003A46D7"/>
    <w:rsid w:val="003A4727"/>
    <w:rsid w:val="003B235F"/>
    <w:rsid w:val="003B43E9"/>
    <w:rsid w:val="003B49F5"/>
    <w:rsid w:val="003B7D5E"/>
    <w:rsid w:val="003C2C58"/>
    <w:rsid w:val="003C6C67"/>
    <w:rsid w:val="003D1E21"/>
    <w:rsid w:val="003D574B"/>
    <w:rsid w:val="003D5E20"/>
    <w:rsid w:val="003D7AE8"/>
    <w:rsid w:val="003E4179"/>
    <w:rsid w:val="003E42A0"/>
    <w:rsid w:val="003E59CE"/>
    <w:rsid w:val="003F1A47"/>
    <w:rsid w:val="003F2751"/>
    <w:rsid w:val="003F425C"/>
    <w:rsid w:val="00401CFE"/>
    <w:rsid w:val="0040344E"/>
    <w:rsid w:val="00403F71"/>
    <w:rsid w:val="00404BFE"/>
    <w:rsid w:val="0040503A"/>
    <w:rsid w:val="0040514B"/>
    <w:rsid w:val="00406677"/>
    <w:rsid w:val="004077CA"/>
    <w:rsid w:val="00407D35"/>
    <w:rsid w:val="00413002"/>
    <w:rsid w:val="004151BE"/>
    <w:rsid w:val="0041546E"/>
    <w:rsid w:val="00416C90"/>
    <w:rsid w:val="00417ABC"/>
    <w:rsid w:val="00417F21"/>
    <w:rsid w:val="00420143"/>
    <w:rsid w:val="0042198F"/>
    <w:rsid w:val="004225A8"/>
    <w:rsid w:val="00423463"/>
    <w:rsid w:val="00424E72"/>
    <w:rsid w:val="0042560B"/>
    <w:rsid w:val="004273FB"/>
    <w:rsid w:val="00431831"/>
    <w:rsid w:val="0043373F"/>
    <w:rsid w:val="004340D1"/>
    <w:rsid w:val="00437FA3"/>
    <w:rsid w:val="004408C6"/>
    <w:rsid w:val="004413E4"/>
    <w:rsid w:val="00441FAA"/>
    <w:rsid w:val="00443D27"/>
    <w:rsid w:val="00447449"/>
    <w:rsid w:val="004627A9"/>
    <w:rsid w:val="004631AA"/>
    <w:rsid w:val="0046450C"/>
    <w:rsid w:val="00465CDE"/>
    <w:rsid w:val="004663B4"/>
    <w:rsid w:val="00473FBC"/>
    <w:rsid w:val="004777AC"/>
    <w:rsid w:val="00481644"/>
    <w:rsid w:val="0048371F"/>
    <w:rsid w:val="00483E79"/>
    <w:rsid w:val="00486C18"/>
    <w:rsid w:val="0049291F"/>
    <w:rsid w:val="004A05AB"/>
    <w:rsid w:val="004A1E0B"/>
    <w:rsid w:val="004A6D1C"/>
    <w:rsid w:val="004B107F"/>
    <w:rsid w:val="004B12F8"/>
    <w:rsid w:val="004B2811"/>
    <w:rsid w:val="004B390C"/>
    <w:rsid w:val="004B526D"/>
    <w:rsid w:val="004B5E62"/>
    <w:rsid w:val="004B649C"/>
    <w:rsid w:val="004B67FB"/>
    <w:rsid w:val="004C0B02"/>
    <w:rsid w:val="004C45B2"/>
    <w:rsid w:val="004D376D"/>
    <w:rsid w:val="004D3AFD"/>
    <w:rsid w:val="004D4CEF"/>
    <w:rsid w:val="004D5F53"/>
    <w:rsid w:val="004D75CB"/>
    <w:rsid w:val="004E0CDA"/>
    <w:rsid w:val="004F01F9"/>
    <w:rsid w:val="004F0340"/>
    <w:rsid w:val="004F2386"/>
    <w:rsid w:val="005032E5"/>
    <w:rsid w:val="0050384F"/>
    <w:rsid w:val="00503AE7"/>
    <w:rsid w:val="00503CB9"/>
    <w:rsid w:val="00507F07"/>
    <w:rsid w:val="00512EBD"/>
    <w:rsid w:val="005139B2"/>
    <w:rsid w:val="0051632D"/>
    <w:rsid w:val="005163D4"/>
    <w:rsid w:val="00520F3A"/>
    <w:rsid w:val="005237E3"/>
    <w:rsid w:val="005246D7"/>
    <w:rsid w:val="00525480"/>
    <w:rsid w:val="005260D0"/>
    <w:rsid w:val="0053072D"/>
    <w:rsid w:val="0053211A"/>
    <w:rsid w:val="005338B5"/>
    <w:rsid w:val="00534499"/>
    <w:rsid w:val="00534E79"/>
    <w:rsid w:val="00537579"/>
    <w:rsid w:val="00537EFB"/>
    <w:rsid w:val="00541505"/>
    <w:rsid w:val="005431A4"/>
    <w:rsid w:val="00544202"/>
    <w:rsid w:val="00546343"/>
    <w:rsid w:val="0055047D"/>
    <w:rsid w:val="005555A7"/>
    <w:rsid w:val="00555CC7"/>
    <w:rsid w:val="00555F23"/>
    <w:rsid w:val="005618E2"/>
    <w:rsid w:val="00565363"/>
    <w:rsid w:val="0056745C"/>
    <w:rsid w:val="0056792E"/>
    <w:rsid w:val="00567931"/>
    <w:rsid w:val="005735F1"/>
    <w:rsid w:val="005736EB"/>
    <w:rsid w:val="00573BFB"/>
    <w:rsid w:val="00574B7A"/>
    <w:rsid w:val="00575259"/>
    <w:rsid w:val="00575E0F"/>
    <w:rsid w:val="005761FB"/>
    <w:rsid w:val="005863C0"/>
    <w:rsid w:val="00586DB9"/>
    <w:rsid w:val="00591AAB"/>
    <w:rsid w:val="00593AC2"/>
    <w:rsid w:val="00594D5D"/>
    <w:rsid w:val="005B2A35"/>
    <w:rsid w:val="005B6728"/>
    <w:rsid w:val="005B684C"/>
    <w:rsid w:val="005C034C"/>
    <w:rsid w:val="005C0FAA"/>
    <w:rsid w:val="005C17E7"/>
    <w:rsid w:val="005D00C5"/>
    <w:rsid w:val="005D0756"/>
    <w:rsid w:val="005D3860"/>
    <w:rsid w:val="005D75B2"/>
    <w:rsid w:val="005D79FF"/>
    <w:rsid w:val="005D7B43"/>
    <w:rsid w:val="005E0068"/>
    <w:rsid w:val="005E41B2"/>
    <w:rsid w:val="005E6C6F"/>
    <w:rsid w:val="005F0BFD"/>
    <w:rsid w:val="005F2812"/>
    <w:rsid w:val="005F33CF"/>
    <w:rsid w:val="005F7635"/>
    <w:rsid w:val="006009FF"/>
    <w:rsid w:val="00601236"/>
    <w:rsid w:val="0060357E"/>
    <w:rsid w:val="00607BE5"/>
    <w:rsid w:val="00612DB6"/>
    <w:rsid w:val="00616ABB"/>
    <w:rsid w:val="00622276"/>
    <w:rsid w:val="0062304B"/>
    <w:rsid w:val="0062498C"/>
    <w:rsid w:val="00632056"/>
    <w:rsid w:val="00632935"/>
    <w:rsid w:val="00635478"/>
    <w:rsid w:val="0064294E"/>
    <w:rsid w:val="00642B83"/>
    <w:rsid w:val="00642EBA"/>
    <w:rsid w:val="0064512F"/>
    <w:rsid w:val="00646B27"/>
    <w:rsid w:val="00647023"/>
    <w:rsid w:val="00647246"/>
    <w:rsid w:val="00647FE0"/>
    <w:rsid w:val="00651718"/>
    <w:rsid w:val="00651899"/>
    <w:rsid w:val="006544CC"/>
    <w:rsid w:val="006548C4"/>
    <w:rsid w:val="00654FDF"/>
    <w:rsid w:val="00655148"/>
    <w:rsid w:val="006551AE"/>
    <w:rsid w:val="006605A2"/>
    <w:rsid w:val="00660AC1"/>
    <w:rsid w:val="00670F1E"/>
    <w:rsid w:val="006729BF"/>
    <w:rsid w:val="00672E33"/>
    <w:rsid w:val="006753FB"/>
    <w:rsid w:val="0067609A"/>
    <w:rsid w:val="00676AC6"/>
    <w:rsid w:val="00676BF4"/>
    <w:rsid w:val="00677823"/>
    <w:rsid w:val="0068045F"/>
    <w:rsid w:val="00684642"/>
    <w:rsid w:val="00685CEC"/>
    <w:rsid w:val="00687409"/>
    <w:rsid w:val="006943E5"/>
    <w:rsid w:val="006A11E9"/>
    <w:rsid w:val="006A378C"/>
    <w:rsid w:val="006A5E7E"/>
    <w:rsid w:val="006B2054"/>
    <w:rsid w:val="006B3FA5"/>
    <w:rsid w:val="006B6E4C"/>
    <w:rsid w:val="006C21A0"/>
    <w:rsid w:val="006C2A90"/>
    <w:rsid w:val="006C62EF"/>
    <w:rsid w:val="006E3002"/>
    <w:rsid w:val="006E75BB"/>
    <w:rsid w:val="006F0DE7"/>
    <w:rsid w:val="006F4445"/>
    <w:rsid w:val="00700A76"/>
    <w:rsid w:val="00707315"/>
    <w:rsid w:val="007111D4"/>
    <w:rsid w:val="00712B91"/>
    <w:rsid w:val="007149D8"/>
    <w:rsid w:val="0071580E"/>
    <w:rsid w:val="00715CF4"/>
    <w:rsid w:val="007169D2"/>
    <w:rsid w:val="0071731A"/>
    <w:rsid w:val="00720929"/>
    <w:rsid w:val="00724A51"/>
    <w:rsid w:val="00724ADD"/>
    <w:rsid w:val="00725B59"/>
    <w:rsid w:val="00726CC1"/>
    <w:rsid w:val="007307BB"/>
    <w:rsid w:val="00732BF5"/>
    <w:rsid w:val="0073347D"/>
    <w:rsid w:val="00733837"/>
    <w:rsid w:val="007351FA"/>
    <w:rsid w:val="00735CC4"/>
    <w:rsid w:val="007370AB"/>
    <w:rsid w:val="007373B4"/>
    <w:rsid w:val="0073778F"/>
    <w:rsid w:val="00740F41"/>
    <w:rsid w:val="0074160E"/>
    <w:rsid w:val="0074229B"/>
    <w:rsid w:val="007430E8"/>
    <w:rsid w:val="00746572"/>
    <w:rsid w:val="00746656"/>
    <w:rsid w:val="007479E0"/>
    <w:rsid w:val="00750103"/>
    <w:rsid w:val="007526B3"/>
    <w:rsid w:val="00756155"/>
    <w:rsid w:val="0077070A"/>
    <w:rsid w:val="00770A1F"/>
    <w:rsid w:val="00772978"/>
    <w:rsid w:val="00775220"/>
    <w:rsid w:val="00775330"/>
    <w:rsid w:val="0077546A"/>
    <w:rsid w:val="00776463"/>
    <w:rsid w:val="007768C0"/>
    <w:rsid w:val="00782BCD"/>
    <w:rsid w:val="007842B2"/>
    <w:rsid w:val="007867D7"/>
    <w:rsid w:val="007876A2"/>
    <w:rsid w:val="00791F0B"/>
    <w:rsid w:val="007921D4"/>
    <w:rsid w:val="00793687"/>
    <w:rsid w:val="007936EB"/>
    <w:rsid w:val="00796D1D"/>
    <w:rsid w:val="007A2191"/>
    <w:rsid w:val="007A2E6C"/>
    <w:rsid w:val="007A5CBF"/>
    <w:rsid w:val="007A718A"/>
    <w:rsid w:val="007A76EF"/>
    <w:rsid w:val="007B3D56"/>
    <w:rsid w:val="007B3EA3"/>
    <w:rsid w:val="007C0EA9"/>
    <w:rsid w:val="007C1AFE"/>
    <w:rsid w:val="007C35BA"/>
    <w:rsid w:val="007C3D89"/>
    <w:rsid w:val="007C41BD"/>
    <w:rsid w:val="007C4527"/>
    <w:rsid w:val="007C5213"/>
    <w:rsid w:val="007D0994"/>
    <w:rsid w:val="007D09B8"/>
    <w:rsid w:val="007D6356"/>
    <w:rsid w:val="007D6758"/>
    <w:rsid w:val="007D6C38"/>
    <w:rsid w:val="007D75FB"/>
    <w:rsid w:val="007D7E70"/>
    <w:rsid w:val="007E1650"/>
    <w:rsid w:val="007E29AB"/>
    <w:rsid w:val="007E51ED"/>
    <w:rsid w:val="007E742F"/>
    <w:rsid w:val="007F0857"/>
    <w:rsid w:val="007F5630"/>
    <w:rsid w:val="007F67DB"/>
    <w:rsid w:val="007F73CF"/>
    <w:rsid w:val="0080142A"/>
    <w:rsid w:val="00801686"/>
    <w:rsid w:val="0080484B"/>
    <w:rsid w:val="00806290"/>
    <w:rsid w:val="00806D21"/>
    <w:rsid w:val="00810FCC"/>
    <w:rsid w:val="00811781"/>
    <w:rsid w:val="0081464A"/>
    <w:rsid w:val="00820046"/>
    <w:rsid w:val="00823D91"/>
    <w:rsid w:val="008259FC"/>
    <w:rsid w:val="0082740E"/>
    <w:rsid w:val="008364C5"/>
    <w:rsid w:val="0084261D"/>
    <w:rsid w:val="00843298"/>
    <w:rsid w:val="008442E3"/>
    <w:rsid w:val="008470A2"/>
    <w:rsid w:val="00853280"/>
    <w:rsid w:val="00853356"/>
    <w:rsid w:val="008579F6"/>
    <w:rsid w:val="00857A40"/>
    <w:rsid w:val="008615EC"/>
    <w:rsid w:val="00862712"/>
    <w:rsid w:val="00863D82"/>
    <w:rsid w:val="00864F9E"/>
    <w:rsid w:val="00867971"/>
    <w:rsid w:val="00870C16"/>
    <w:rsid w:val="008725D5"/>
    <w:rsid w:val="0088068F"/>
    <w:rsid w:val="00884F76"/>
    <w:rsid w:val="00885BFA"/>
    <w:rsid w:val="00885DC9"/>
    <w:rsid w:val="00890C4E"/>
    <w:rsid w:val="00891803"/>
    <w:rsid w:val="008920D4"/>
    <w:rsid w:val="008936A2"/>
    <w:rsid w:val="00896921"/>
    <w:rsid w:val="00896EDE"/>
    <w:rsid w:val="008A04DD"/>
    <w:rsid w:val="008A558B"/>
    <w:rsid w:val="008B6809"/>
    <w:rsid w:val="008B69B7"/>
    <w:rsid w:val="008C79B9"/>
    <w:rsid w:val="008D3413"/>
    <w:rsid w:val="008D3B68"/>
    <w:rsid w:val="008D3D4F"/>
    <w:rsid w:val="008D3DFC"/>
    <w:rsid w:val="008D61DA"/>
    <w:rsid w:val="008D688A"/>
    <w:rsid w:val="008E145A"/>
    <w:rsid w:val="008E3C4C"/>
    <w:rsid w:val="008E5387"/>
    <w:rsid w:val="008F021E"/>
    <w:rsid w:val="008F1F56"/>
    <w:rsid w:val="008F24FD"/>
    <w:rsid w:val="008F2DCD"/>
    <w:rsid w:val="008F4BBE"/>
    <w:rsid w:val="008F5E42"/>
    <w:rsid w:val="00900DF3"/>
    <w:rsid w:val="009046BD"/>
    <w:rsid w:val="00906E85"/>
    <w:rsid w:val="009101AC"/>
    <w:rsid w:val="00914776"/>
    <w:rsid w:val="00914FC5"/>
    <w:rsid w:val="009162B1"/>
    <w:rsid w:val="00916CFC"/>
    <w:rsid w:val="00924F6F"/>
    <w:rsid w:val="00933504"/>
    <w:rsid w:val="009366B5"/>
    <w:rsid w:val="00941D4B"/>
    <w:rsid w:val="00943870"/>
    <w:rsid w:val="00946DFC"/>
    <w:rsid w:val="00952FE3"/>
    <w:rsid w:val="0095320F"/>
    <w:rsid w:val="009603A5"/>
    <w:rsid w:val="009760C0"/>
    <w:rsid w:val="00977ACE"/>
    <w:rsid w:val="00977D3D"/>
    <w:rsid w:val="00980730"/>
    <w:rsid w:val="0098339E"/>
    <w:rsid w:val="00990051"/>
    <w:rsid w:val="00990201"/>
    <w:rsid w:val="00994103"/>
    <w:rsid w:val="00996DA4"/>
    <w:rsid w:val="00997B7C"/>
    <w:rsid w:val="009B2325"/>
    <w:rsid w:val="009B4654"/>
    <w:rsid w:val="009B5E72"/>
    <w:rsid w:val="009C03B3"/>
    <w:rsid w:val="009C1AF3"/>
    <w:rsid w:val="009C7656"/>
    <w:rsid w:val="009D210A"/>
    <w:rsid w:val="009D2B74"/>
    <w:rsid w:val="009D399F"/>
    <w:rsid w:val="009D4537"/>
    <w:rsid w:val="009D4F80"/>
    <w:rsid w:val="009D594F"/>
    <w:rsid w:val="009E1ABF"/>
    <w:rsid w:val="009E1CC8"/>
    <w:rsid w:val="009F0426"/>
    <w:rsid w:val="009F088A"/>
    <w:rsid w:val="009F177F"/>
    <w:rsid w:val="009F2A47"/>
    <w:rsid w:val="009F4AA1"/>
    <w:rsid w:val="009F4ADA"/>
    <w:rsid w:val="009F6168"/>
    <w:rsid w:val="009F6896"/>
    <w:rsid w:val="00A02A20"/>
    <w:rsid w:val="00A03EF9"/>
    <w:rsid w:val="00A04332"/>
    <w:rsid w:val="00A04819"/>
    <w:rsid w:val="00A07096"/>
    <w:rsid w:val="00A073B9"/>
    <w:rsid w:val="00A0765C"/>
    <w:rsid w:val="00A10217"/>
    <w:rsid w:val="00A102A0"/>
    <w:rsid w:val="00A10659"/>
    <w:rsid w:val="00A1238A"/>
    <w:rsid w:val="00A1479A"/>
    <w:rsid w:val="00A22677"/>
    <w:rsid w:val="00A23694"/>
    <w:rsid w:val="00A23998"/>
    <w:rsid w:val="00A32701"/>
    <w:rsid w:val="00A35197"/>
    <w:rsid w:val="00A3698E"/>
    <w:rsid w:val="00A37746"/>
    <w:rsid w:val="00A40939"/>
    <w:rsid w:val="00A41B18"/>
    <w:rsid w:val="00A42D6D"/>
    <w:rsid w:val="00A434F5"/>
    <w:rsid w:val="00A4477E"/>
    <w:rsid w:val="00A45590"/>
    <w:rsid w:val="00A46773"/>
    <w:rsid w:val="00A46833"/>
    <w:rsid w:val="00A46B8A"/>
    <w:rsid w:val="00A51D9F"/>
    <w:rsid w:val="00A5298E"/>
    <w:rsid w:val="00A53ABA"/>
    <w:rsid w:val="00A56DA3"/>
    <w:rsid w:val="00A573E3"/>
    <w:rsid w:val="00A60845"/>
    <w:rsid w:val="00A611CF"/>
    <w:rsid w:val="00A62725"/>
    <w:rsid w:val="00A64F29"/>
    <w:rsid w:val="00A67394"/>
    <w:rsid w:val="00A70450"/>
    <w:rsid w:val="00A7341E"/>
    <w:rsid w:val="00A742C3"/>
    <w:rsid w:val="00A7756A"/>
    <w:rsid w:val="00A77C59"/>
    <w:rsid w:val="00A83AB4"/>
    <w:rsid w:val="00A86ADE"/>
    <w:rsid w:val="00A87E3D"/>
    <w:rsid w:val="00A90825"/>
    <w:rsid w:val="00A9200E"/>
    <w:rsid w:val="00A925B5"/>
    <w:rsid w:val="00A928C7"/>
    <w:rsid w:val="00A958C2"/>
    <w:rsid w:val="00A95BCC"/>
    <w:rsid w:val="00A9761D"/>
    <w:rsid w:val="00AA18B9"/>
    <w:rsid w:val="00AA2B2B"/>
    <w:rsid w:val="00AA462B"/>
    <w:rsid w:val="00AA75B1"/>
    <w:rsid w:val="00AA79E0"/>
    <w:rsid w:val="00AA7E38"/>
    <w:rsid w:val="00AB31A5"/>
    <w:rsid w:val="00AB5313"/>
    <w:rsid w:val="00AC2245"/>
    <w:rsid w:val="00AC49F0"/>
    <w:rsid w:val="00AC6522"/>
    <w:rsid w:val="00AC6529"/>
    <w:rsid w:val="00AC7902"/>
    <w:rsid w:val="00AD06EC"/>
    <w:rsid w:val="00AD1461"/>
    <w:rsid w:val="00AD16CA"/>
    <w:rsid w:val="00AD223E"/>
    <w:rsid w:val="00AD2C10"/>
    <w:rsid w:val="00AD2F22"/>
    <w:rsid w:val="00AD51DE"/>
    <w:rsid w:val="00AD6701"/>
    <w:rsid w:val="00AE59FA"/>
    <w:rsid w:val="00AF171F"/>
    <w:rsid w:val="00AF5C21"/>
    <w:rsid w:val="00AF7178"/>
    <w:rsid w:val="00AF7632"/>
    <w:rsid w:val="00B015CF"/>
    <w:rsid w:val="00B055C8"/>
    <w:rsid w:val="00B06AFA"/>
    <w:rsid w:val="00B07977"/>
    <w:rsid w:val="00B105B3"/>
    <w:rsid w:val="00B11602"/>
    <w:rsid w:val="00B12CC4"/>
    <w:rsid w:val="00B16A8B"/>
    <w:rsid w:val="00B201BC"/>
    <w:rsid w:val="00B20436"/>
    <w:rsid w:val="00B210F3"/>
    <w:rsid w:val="00B25D07"/>
    <w:rsid w:val="00B30612"/>
    <w:rsid w:val="00B35424"/>
    <w:rsid w:val="00B40401"/>
    <w:rsid w:val="00B437AC"/>
    <w:rsid w:val="00B4574F"/>
    <w:rsid w:val="00B45D37"/>
    <w:rsid w:val="00B46BCE"/>
    <w:rsid w:val="00B4777D"/>
    <w:rsid w:val="00B55B49"/>
    <w:rsid w:val="00B56BB5"/>
    <w:rsid w:val="00B65CB3"/>
    <w:rsid w:val="00B713F2"/>
    <w:rsid w:val="00B7204B"/>
    <w:rsid w:val="00B73316"/>
    <w:rsid w:val="00B73F7F"/>
    <w:rsid w:val="00B75044"/>
    <w:rsid w:val="00B76117"/>
    <w:rsid w:val="00B92BE1"/>
    <w:rsid w:val="00B93B5E"/>
    <w:rsid w:val="00B9543C"/>
    <w:rsid w:val="00B95CDA"/>
    <w:rsid w:val="00BA16D6"/>
    <w:rsid w:val="00BA3133"/>
    <w:rsid w:val="00BA3979"/>
    <w:rsid w:val="00BA3D27"/>
    <w:rsid w:val="00BA4017"/>
    <w:rsid w:val="00BA6296"/>
    <w:rsid w:val="00BB2325"/>
    <w:rsid w:val="00BB2B0F"/>
    <w:rsid w:val="00BB5565"/>
    <w:rsid w:val="00BB735C"/>
    <w:rsid w:val="00BC400E"/>
    <w:rsid w:val="00BC62ED"/>
    <w:rsid w:val="00BD01FC"/>
    <w:rsid w:val="00BD0235"/>
    <w:rsid w:val="00BD0B72"/>
    <w:rsid w:val="00BD1AFC"/>
    <w:rsid w:val="00BD1D46"/>
    <w:rsid w:val="00BD2149"/>
    <w:rsid w:val="00BD2C29"/>
    <w:rsid w:val="00BD3F8D"/>
    <w:rsid w:val="00BD45CA"/>
    <w:rsid w:val="00BD59B1"/>
    <w:rsid w:val="00BF2241"/>
    <w:rsid w:val="00BF2326"/>
    <w:rsid w:val="00BF2E40"/>
    <w:rsid w:val="00BF6AEB"/>
    <w:rsid w:val="00BF78F5"/>
    <w:rsid w:val="00C00553"/>
    <w:rsid w:val="00C02AF3"/>
    <w:rsid w:val="00C031C7"/>
    <w:rsid w:val="00C0411B"/>
    <w:rsid w:val="00C0722D"/>
    <w:rsid w:val="00C12312"/>
    <w:rsid w:val="00C132C7"/>
    <w:rsid w:val="00C20D01"/>
    <w:rsid w:val="00C20E85"/>
    <w:rsid w:val="00C25F4E"/>
    <w:rsid w:val="00C3060C"/>
    <w:rsid w:val="00C319F1"/>
    <w:rsid w:val="00C31F16"/>
    <w:rsid w:val="00C379DF"/>
    <w:rsid w:val="00C405D7"/>
    <w:rsid w:val="00C407B5"/>
    <w:rsid w:val="00C417BA"/>
    <w:rsid w:val="00C459A7"/>
    <w:rsid w:val="00C45DFB"/>
    <w:rsid w:val="00C504C7"/>
    <w:rsid w:val="00C54812"/>
    <w:rsid w:val="00C556C1"/>
    <w:rsid w:val="00C6250A"/>
    <w:rsid w:val="00C63A69"/>
    <w:rsid w:val="00C70CDF"/>
    <w:rsid w:val="00C71507"/>
    <w:rsid w:val="00C76628"/>
    <w:rsid w:val="00C80A4E"/>
    <w:rsid w:val="00C83076"/>
    <w:rsid w:val="00C87D85"/>
    <w:rsid w:val="00C912BC"/>
    <w:rsid w:val="00CA1A58"/>
    <w:rsid w:val="00CA290F"/>
    <w:rsid w:val="00CA3804"/>
    <w:rsid w:val="00CA3A11"/>
    <w:rsid w:val="00CA61F1"/>
    <w:rsid w:val="00CA644E"/>
    <w:rsid w:val="00CA70C3"/>
    <w:rsid w:val="00CB3834"/>
    <w:rsid w:val="00CC0091"/>
    <w:rsid w:val="00CC0850"/>
    <w:rsid w:val="00CC16FF"/>
    <w:rsid w:val="00CC6992"/>
    <w:rsid w:val="00CD20DE"/>
    <w:rsid w:val="00CD34ED"/>
    <w:rsid w:val="00CD42FF"/>
    <w:rsid w:val="00CD711F"/>
    <w:rsid w:val="00CD784A"/>
    <w:rsid w:val="00CE0D02"/>
    <w:rsid w:val="00CE1702"/>
    <w:rsid w:val="00CE195A"/>
    <w:rsid w:val="00CF76DF"/>
    <w:rsid w:val="00D014D8"/>
    <w:rsid w:val="00D0275A"/>
    <w:rsid w:val="00D113B7"/>
    <w:rsid w:val="00D1442B"/>
    <w:rsid w:val="00D14E5A"/>
    <w:rsid w:val="00D165FF"/>
    <w:rsid w:val="00D1731E"/>
    <w:rsid w:val="00D206F0"/>
    <w:rsid w:val="00D22873"/>
    <w:rsid w:val="00D251A8"/>
    <w:rsid w:val="00D31093"/>
    <w:rsid w:val="00D31892"/>
    <w:rsid w:val="00D32A1C"/>
    <w:rsid w:val="00D32DA7"/>
    <w:rsid w:val="00D366BA"/>
    <w:rsid w:val="00D375C9"/>
    <w:rsid w:val="00D427B4"/>
    <w:rsid w:val="00D44D38"/>
    <w:rsid w:val="00D453AD"/>
    <w:rsid w:val="00D47161"/>
    <w:rsid w:val="00D545A4"/>
    <w:rsid w:val="00D55E9F"/>
    <w:rsid w:val="00D607ED"/>
    <w:rsid w:val="00D6619C"/>
    <w:rsid w:val="00D6758B"/>
    <w:rsid w:val="00D67773"/>
    <w:rsid w:val="00D70900"/>
    <w:rsid w:val="00D71E15"/>
    <w:rsid w:val="00D74AE4"/>
    <w:rsid w:val="00D76680"/>
    <w:rsid w:val="00D80A2E"/>
    <w:rsid w:val="00D80F9B"/>
    <w:rsid w:val="00D93CAE"/>
    <w:rsid w:val="00D96126"/>
    <w:rsid w:val="00D97B23"/>
    <w:rsid w:val="00DA2F24"/>
    <w:rsid w:val="00DA375D"/>
    <w:rsid w:val="00DA4CC1"/>
    <w:rsid w:val="00DB2482"/>
    <w:rsid w:val="00DB2517"/>
    <w:rsid w:val="00DB2A45"/>
    <w:rsid w:val="00DB4869"/>
    <w:rsid w:val="00DB4A8B"/>
    <w:rsid w:val="00DB4B93"/>
    <w:rsid w:val="00DB6C16"/>
    <w:rsid w:val="00DC2507"/>
    <w:rsid w:val="00DC34AC"/>
    <w:rsid w:val="00DC5336"/>
    <w:rsid w:val="00DC68F4"/>
    <w:rsid w:val="00DC6E67"/>
    <w:rsid w:val="00DD0CAE"/>
    <w:rsid w:val="00DD195D"/>
    <w:rsid w:val="00DD295E"/>
    <w:rsid w:val="00DD35AE"/>
    <w:rsid w:val="00DD75D1"/>
    <w:rsid w:val="00DE1B15"/>
    <w:rsid w:val="00DE5043"/>
    <w:rsid w:val="00DF45F0"/>
    <w:rsid w:val="00DF7761"/>
    <w:rsid w:val="00DF783F"/>
    <w:rsid w:val="00E00E50"/>
    <w:rsid w:val="00E0226C"/>
    <w:rsid w:val="00E02C9F"/>
    <w:rsid w:val="00E02E92"/>
    <w:rsid w:val="00E062A8"/>
    <w:rsid w:val="00E11024"/>
    <w:rsid w:val="00E142BD"/>
    <w:rsid w:val="00E2300B"/>
    <w:rsid w:val="00E24CCE"/>
    <w:rsid w:val="00E33013"/>
    <w:rsid w:val="00E35BB7"/>
    <w:rsid w:val="00E360A6"/>
    <w:rsid w:val="00E379E9"/>
    <w:rsid w:val="00E42038"/>
    <w:rsid w:val="00E42D2E"/>
    <w:rsid w:val="00E43D34"/>
    <w:rsid w:val="00E45DF0"/>
    <w:rsid w:val="00E50CAD"/>
    <w:rsid w:val="00E573BD"/>
    <w:rsid w:val="00E647C7"/>
    <w:rsid w:val="00E64A78"/>
    <w:rsid w:val="00E65361"/>
    <w:rsid w:val="00E65CBD"/>
    <w:rsid w:val="00E65FE1"/>
    <w:rsid w:val="00E76B24"/>
    <w:rsid w:val="00E77375"/>
    <w:rsid w:val="00E84BC2"/>
    <w:rsid w:val="00E85361"/>
    <w:rsid w:val="00E915FC"/>
    <w:rsid w:val="00E91688"/>
    <w:rsid w:val="00E940BE"/>
    <w:rsid w:val="00E95344"/>
    <w:rsid w:val="00E961A6"/>
    <w:rsid w:val="00E966E4"/>
    <w:rsid w:val="00EA169A"/>
    <w:rsid w:val="00EA302B"/>
    <w:rsid w:val="00EA383F"/>
    <w:rsid w:val="00EA5D99"/>
    <w:rsid w:val="00EB111B"/>
    <w:rsid w:val="00EB7DEE"/>
    <w:rsid w:val="00EC07C1"/>
    <w:rsid w:val="00EC1B07"/>
    <w:rsid w:val="00EC3B79"/>
    <w:rsid w:val="00EC654C"/>
    <w:rsid w:val="00EC6F06"/>
    <w:rsid w:val="00EC70F3"/>
    <w:rsid w:val="00ED331A"/>
    <w:rsid w:val="00ED38C9"/>
    <w:rsid w:val="00ED4C8E"/>
    <w:rsid w:val="00ED5D05"/>
    <w:rsid w:val="00ED6A46"/>
    <w:rsid w:val="00ED7B4B"/>
    <w:rsid w:val="00ED7CCA"/>
    <w:rsid w:val="00EE1AA6"/>
    <w:rsid w:val="00EE4BD9"/>
    <w:rsid w:val="00EE5890"/>
    <w:rsid w:val="00EE7855"/>
    <w:rsid w:val="00EF0114"/>
    <w:rsid w:val="00EF585F"/>
    <w:rsid w:val="00EF717D"/>
    <w:rsid w:val="00F016CD"/>
    <w:rsid w:val="00F02E58"/>
    <w:rsid w:val="00F02E82"/>
    <w:rsid w:val="00F035CB"/>
    <w:rsid w:val="00F042AB"/>
    <w:rsid w:val="00F04991"/>
    <w:rsid w:val="00F11402"/>
    <w:rsid w:val="00F11F53"/>
    <w:rsid w:val="00F12370"/>
    <w:rsid w:val="00F12425"/>
    <w:rsid w:val="00F13591"/>
    <w:rsid w:val="00F16730"/>
    <w:rsid w:val="00F16B61"/>
    <w:rsid w:val="00F22CF8"/>
    <w:rsid w:val="00F22EC4"/>
    <w:rsid w:val="00F23D56"/>
    <w:rsid w:val="00F253A7"/>
    <w:rsid w:val="00F26128"/>
    <w:rsid w:val="00F2736C"/>
    <w:rsid w:val="00F335D0"/>
    <w:rsid w:val="00F40D49"/>
    <w:rsid w:val="00F42A57"/>
    <w:rsid w:val="00F4466D"/>
    <w:rsid w:val="00F46C6A"/>
    <w:rsid w:val="00F47AD7"/>
    <w:rsid w:val="00F505AA"/>
    <w:rsid w:val="00F52CFF"/>
    <w:rsid w:val="00F556AB"/>
    <w:rsid w:val="00F56A42"/>
    <w:rsid w:val="00F62F63"/>
    <w:rsid w:val="00F64332"/>
    <w:rsid w:val="00F66DAD"/>
    <w:rsid w:val="00F74498"/>
    <w:rsid w:val="00F74A2B"/>
    <w:rsid w:val="00F8280A"/>
    <w:rsid w:val="00F84A89"/>
    <w:rsid w:val="00F84AB9"/>
    <w:rsid w:val="00F923D9"/>
    <w:rsid w:val="00F943BB"/>
    <w:rsid w:val="00FA02A1"/>
    <w:rsid w:val="00FA0903"/>
    <w:rsid w:val="00FA0BD4"/>
    <w:rsid w:val="00FA23A8"/>
    <w:rsid w:val="00FA2BDB"/>
    <w:rsid w:val="00FA6383"/>
    <w:rsid w:val="00FA6F0D"/>
    <w:rsid w:val="00FA74C4"/>
    <w:rsid w:val="00FB107F"/>
    <w:rsid w:val="00FB267F"/>
    <w:rsid w:val="00FB2F5C"/>
    <w:rsid w:val="00FB6292"/>
    <w:rsid w:val="00FB7DB9"/>
    <w:rsid w:val="00FC22AF"/>
    <w:rsid w:val="00FC2E09"/>
    <w:rsid w:val="00FC4DB7"/>
    <w:rsid w:val="00FC4F09"/>
    <w:rsid w:val="00FD290E"/>
    <w:rsid w:val="00FD3162"/>
    <w:rsid w:val="00FD40A7"/>
    <w:rsid w:val="00FD4AE8"/>
    <w:rsid w:val="00FE0CCF"/>
    <w:rsid w:val="00FE3088"/>
    <w:rsid w:val="00FE4C95"/>
    <w:rsid w:val="00FE5F2A"/>
    <w:rsid w:val="00FF1F6A"/>
    <w:rsid w:val="00FF22DB"/>
    <w:rsid w:val="00FF2805"/>
    <w:rsid w:val="00FF6C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2A912"/>
  <w15:chartTrackingRefBased/>
  <w15:docId w15:val="{786CE715-AC92-43AA-826A-B0EC6B7A8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354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B354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B35424"/>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B35424"/>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B35424"/>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B35424"/>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B35424"/>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B35424"/>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B35424"/>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35424"/>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B35424"/>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B35424"/>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B35424"/>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B35424"/>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B35424"/>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B35424"/>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B3542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B35424"/>
    <w:rPr>
      <w:rFonts w:eastAsiaTheme="majorEastAsia" w:cstheme="majorBidi"/>
      <w:color w:val="272727" w:themeColor="text1" w:themeTint="D8"/>
    </w:rPr>
  </w:style>
  <w:style w:type="paragraph" w:styleId="Tytu">
    <w:name w:val="Title"/>
    <w:basedOn w:val="Normalny"/>
    <w:next w:val="Normalny"/>
    <w:link w:val="TytuZnak"/>
    <w:uiPriority w:val="10"/>
    <w:qFormat/>
    <w:rsid w:val="00B354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B3542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B35424"/>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B3542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B35424"/>
    <w:pPr>
      <w:spacing w:before="160"/>
      <w:jc w:val="center"/>
    </w:pPr>
    <w:rPr>
      <w:i/>
      <w:iCs/>
      <w:color w:val="404040" w:themeColor="text1" w:themeTint="BF"/>
    </w:rPr>
  </w:style>
  <w:style w:type="character" w:customStyle="1" w:styleId="CytatZnak">
    <w:name w:val="Cytat Znak"/>
    <w:basedOn w:val="Domylnaczcionkaakapitu"/>
    <w:link w:val="Cytat"/>
    <w:uiPriority w:val="29"/>
    <w:rsid w:val="00B35424"/>
    <w:rPr>
      <w:i/>
      <w:iCs/>
      <w:color w:val="404040" w:themeColor="text1" w:themeTint="BF"/>
    </w:rPr>
  </w:style>
  <w:style w:type="paragraph" w:styleId="Akapitzlist">
    <w:name w:val="List Paragraph"/>
    <w:basedOn w:val="Normalny"/>
    <w:uiPriority w:val="34"/>
    <w:qFormat/>
    <w:rsid w:val="00B35424"/>
    <w:pPr>
      <w:ind w:left="720"/>
      <w:contextualSpacing/>
    </w:pPr>
  </w:style>
  <w:style w:type="character" w:styleId="Wyrnienieintensywne">
    <w:name w:val="Intense Emphasis"/>
    <w:basedOn w:val="Domylnaczcionkaakapitu"/>
    <w:uiPriority w:val="21"/>
    <w:qFormat/>
    <w:rsid w:val="00B35424"/>
    <w:rPr>
      <w:i/>
      <w:iCs/>
      <w:color w:val="0F4761" w:themeColor="accent1" w:themeShade="BF"/>
    </w:rPr>
  </w:style>
  <w:style w:type="paragraph" w:styleId="Cytatintensywny">
    <w:name w:val="Intense Quote"/>
    <w:basedOn w:val="Normalny"/>
    <w:next w:val="Normalny"/>
    <w:link w:val="CytatintensywnyZnak"/>
    <w:uiPriority w:val="30"/>
    <w:qFormat/>
    <w:rsid w:val="00B354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B35424"/>
    <w:rPr>
      <w:i/>
      <w:iCs/>
      <w:color w:val="0F4761" w:themeColor="accent1" w:themeShade="BF"/>
    </w:rPr>
  </w:style>
  <w:style w:type="character" w:styleId="Odwoanieintensywne">
    <w:name w:val="Intense Reference"/>
    <w:basedOn w:val="Domylnaczcionkaakapitu"/>
    <w:uiPriority w:val="32"/>
    <w:qFormat/>
    <w:rsid w:val="00B35424"/>
    <w:rPr>
      <w:b/>
      <w:bCs/>
      <w:smallCaps/>
      <w:color w:val="0F4761" w:themeColor="accent1" w:themeShade="BF"/>
      <w:spacing w:val="5"/>
    </w:rPr>
  </w:style>
  <w:style w:type="paragraph" w:styleId="Poprawka">
    <w:name w:val="Revision"/>
    <w:hidden/>
    <w:uiPriority w:val="99"/>
    <w:semiHidden/>
    <w:rsid w:val="009101AC"/>
    <w:pPr>
      <w:spacing w:after="0" w:line="240" w:lineRule="auto"/>
    </w:pPr>
  </w:style>
  <w:style w:type="character" w:styleId="Pogrubienie">
    <w:name w:val="Strong"/>
    <w:basedOn w:val="Domylnaczcionkaakapitu"/>
    <w:uiPriority w:val="22"/>
    <w:qFormat/>
    <w:rsid w:val="0068045F"/>
    <w:rPr>
      <w:b/>
      <w:bCs/>
    </w:rPr>
  </w:style>
  <w:style w:type="character" w:styleId="Odwoaniedokomentarza">
    <w:name w:val="annotation reference"/>
    <w:basedOn w:val="Domylnaczcionkaakapitu"/>
    <w:uiPriority w:val="99"/>
    <w:semiHidden/>
    <w:unhideWhenUsed/>
    <w:rsid w:val="0068045F"/>
    <w:rPr>
      <w:sz w:val="16"/>
      <w:szCs w:val="16"/>
    </w:rPr>
  </w:style>
  <w:style w:type="paragraph" w:styleId="Tekstkomentarza">
    <w:name w:val="annotation text"/>
    <w:basedOn w:val="Normalny"/>
    <w:link w:val="TekstkomentarzaZnak"/>
    <w:uiPriority w:val="99"/>
    <w:unhideWhenUsed/>
    <w:rsid w:val="0068045F"/>
    <w:pPr>
      <w:spacing w:line="240" w:lineRule="auto"/>
    </w:pPr>
    <w:rPr>
      <w:sz w:val="20"/>
      <w:szCs w:val="20"/>
    </w:rPr>
  </w:style>
  <w:style w:type="character" w:customStyle="1" w:styleId="TekstkomentarzaZnak">
    <w:name w:val="Tekst komentarza Znak"/>
    <w:basedOn w:val="Domylnaczcionkaakapitu"/>
    <w:link w:val="Tekstkomentarza"/>
    <w:uiPriority w:val="99"/>
    <w:rsid w:val="0068045F"/>
    <w:rPr>
      <w:sz w:val="20"/>
      <w:szCs w:val="20"/>
    </w:rPr>
  </w:style>
  <w:style w:type="paragraph" w:styleId="Tematkomentarza">
    <w:name w:val="annotation subject"/>
    <w:basedOn w:val="Tekstkomentarza"/>
    <w:next w:val="Tekstkomentarza"/>
    <w:link w:val="TematkomentarzaZnak"/>
    <w:uiPriority w:val="99"/>
    <w:semiHidden/>
    <w:unhideWhenUsed/>
    <w:rsid w:val="0068045F"/>
    <w:rPr>
      <w:b/>
      <w:bCs/>
    </w:rPr>
  </w:style>
  <w:style w:type="character" w:customStyle="1" w:styleId="TematkomentarzaZnak">
    <w:name w:val="Temat komentarza Znak"/>
    <w:basedOn w:val="TekstkomentarzaZnak"/>
    <w:link w:val="Tematkomentarza"/>
    <w:uiPriority w:val="99"/>
    <w:semiHidden/>
    <w:rsid w:val="0068045F"/>
    <w:rPr>
      <w:b/>
      <w:bCs/>
      <w:sz w:val="20"/>
      <w:szCs w:val="20"/>
    </w:rPr>
  </w:style>
  <w:style w:type="paragraph" w:styleId="NormalnyWeb">
    <w:name w:val="Normal (Web)"/>
    <w:basedOn w:val="Normalny"/>
    <w:uiPriority w:val="99"/>
    <w:semiHidden/>
    <w:unhideWhenUsed/>
    <w:rsid w:val="00A7756A"/>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styleId="Uwydatnienie">
    <w:name w:val="Emphasis"/>
    <w:basedOn w:val="Domylnaczcionkaakapitu"/>
    <w:uiPriority w:val="20"/>
    <w:qFormat/>
    <w:rsid w:val="00A7756A"/>
    <w:rPr>
      <w:i/>
      <w:iCs/>
    </w:rPr>
  </w:style>
  <w:style w:type="character" w:styleId="Hipercze">
    <w:name w:val="Hyperlink"/>
    <w:basedOn w:val="Domylnaczcionkaakapitu"/>
    <w:uiPriority w:val="99"/>
    <w:unhideWhenUsed/>
    <w:rsid w:val="00BA3979"/>
    <w:rPr>
      <w:color w:val="467886" w:themeColor="hyperlink"/>
      <w:u w:val="single"/>
    </w:rPr>
  </w:style>
  <w:style w:type="character" w:customStyle="1" w:styleId="rynqvb">
    <w:name w:val="rynqvb"/>
    <w:basedOn w:val="Domylnaczcionkaakapitu"/>
    <w:rsid w:val="00BA3979"/>
  </w:style>
  <w:style w:type="paragraph" w:styleId="Nagwekspisutreci">
    <w:name w:val="TOC Heading"/>
    <w:basedOn w:val="Nagwek1"/>
    <w:next w:val="Normalny"/>
    <w:uiPriority w:val="39"/>
    <w:unhideWhenUsed/>
    <w:qFormat/>
    <w:rsid w:val="004A6D1C"/>
    <w:pPr>
      <w:spacing w:before="240" w:after="0"/>
      <w:outlineLvl w:val="9"/>
    </w:pPr>
    <w:rPr>
      <w:kern w:val="0"/>
      <w:sz w:val="32"/>
      <w:szCs w:val="32"/>
      <w:lang w:eastAsia="pl-PL"/>
      <w14:ligatures w14:val="none"/>
    </w:rPr>
  </w:style>
  <w:style w:type="paragraph" w:styleId="Spistreci1">
    <w:name w:val="toc 1"/>
    <w:basedOn w:val="Normalny"/>
    <w:next w:val="Normalny"/>
    <w:autoRedefine/>
    <w:uiPriority w:val="39"/>
    <w:unhideWhenUsed/>
    <w:rsid w:val="00483E79"/>
    <w:pPr>
      <w:tabs>
        <w:tab w:val="left" w:pos="284"/>
        <w:tab w:val="right" w:leader="dot" w:pos="9062"/>
      </w:tabs>
      <w:spacing w:after="100"/>
    </w:pPr>
  </w:style>
  <w:style w:type="paragraph" w:styleId="Spistreci2">
    <w:name w:val="toc 2"/>
    <w:basedOn w:val="Normalny"/>
    <w:next w:val="Normalny"/>
    <w:autoRedefine/>
    <w:uiPriority w:val="39"/>
    <w:unhideWhenUsed/>
    <w:rsid w:val="00483E79"/>
    <w:pPr>
      <w:tabs>
        <w:tab w:val="left" w:pos="567"/>
        <w:tab w:val="right" w:leader="dot" w:pos="9062"/>
      </w:tabs>
      <w:spacing w:after="100"/>
      <w:ind w:left="220"/>
    </w:pPr>
  </w:style>
  <w:style w:type="table" w:styleId="Tabela-Siatka">
    <w:name w:val="Table Grid"/>
    <w:basedOn w:val="Standardowy"/>
    <w:uiPriority w:val="39"/>
    <w:rsid w:val="00F02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3A0EF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A0EF5"/>
  </w:style>
  <w:style w:type="paragraph" w:styleId="Stopka">
    <w:name w:val="footer"/>
    <w:basedOn w:val="Normalny"/>
    <w:link w:val="StopkaZnak"/>
    <w:uiPriority w:val="99"/>
    <w:unhideWhenUsed/>
    <w:rsid w:val="003A0EF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A0EF5"/>
  </w:style>
  <w:style w:type="paragraph" w:styleId="Tekstprzypisukocowego">
    <w:name w:val="endnote text"/>
    <w:basedOn w:val="Normalny"/>
    <w:link w:val="TekstprzypisukocowegoZnak"/>
    <w:uiPriority w:val="99"/>
    <w:semiHidden/>
    <w:unhideWhenUsed/>
    <w:rsid w:val="007C0EA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C0EA9"/>
    <w:rPr>
      <w:sz w:val="20"/>
      <w:szCs w:val="20"/>
    </w:rPr>
  </w:style>
  <w:style w:type="character" w:styleId="Odwoanieprzypisukocowego">
    <w:name w:val="endnote reference"/>
    <w:basedOn w:val="Domylnaczcionkaakapitu"/>
    <w:uiPriority w:val="99"/>
    <w:semiHidden/>
    <w:unhideWhenUsed/>
    <w:rsid w:val="007C0EA9"/>
    <w:rPr>
      <w:vertAlign w:val="superscript"/>
    </w:rPr>
  </w:style>
  <w:style w:type="character" w:customStyle="1" w:styleId="Nierozpoznanawzmianka1">
    <w:name w:val="Nierozpoznana wzmianka1"/>
    <w:basedOn w:val="Domylnaczcionkaakapitu"/>
    <w:uiPriority w:val="99"/>
    <w:semiHidden/>
    <w:unhideWhenUsed/>
    <w:rsid w:val="00B06AFA"/>
    <w:rPr>
      <w:color w:val="605E5C"/>
      <w:shd w:val="clear" w:color="auto" w:fill="E1DFDD"/>
    </w:rPr>
  </w:style>
  <w:style w:type="paragraph" w:styleId="Tekstdymka">
    <w:name w:val="Balloon Text"/>
    <w:basedOn w:val="Normalny"/>
    <w:link w:val="TekstdymkaZnak"/>
    <w:uiPriority w:val="99"/>
    <w:semiHidden/>
    <w:unhideWhenUsed/>
    <w:rsid w:val="0001788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17883"/>
    <w:rPr>
      <w:rFonts w:ascii="Segoe UI" w:hAnsi="Segoe UI" w:cs="Segoe UI"/>
      <w:sz w:val="18"/>
      <w:szCs w:val="18"/>
    </w:rPr>
  </w:style>
  <w:style w:type="character" w:styleId="Numerwiersza">
    <w:name w:val="line number"/>
    <w:basedOn w:val="Domylnaczcionkaakapitu"/>
    <w:uiPriority w:val="99"/>
    <w:semiHidden/>
    <w:unhideWhenUsed/>
    <w:rsid w:val="0062498C"/>
  </w:style>
  <w:style w:type="character" w:styleId="Nierozpoznanawzmianka">
    <w:name w:val="Unresolved Mention"/>
    <w:basedOn w:val="Domylnaczcionkaakapitu"/>
    <w:uiPriority w:val="99"/>
    <w:semiHidden/>
    <w:unhideWhenUsed/>
    <w:rsid w:val="00FA2B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291">
      <w:bodyDiv w:val="1"/>
      <w:marLeft w:val="0"/>
      <w:marRight w:val="0"/>
      <w:marTop w:val="0"/>
      <w:marBottom w:val="0"/>
      <w:divBdr>
        <w:top w:val="none" w:sz="0" w:space="0" w:color="auto"/>
        <w:left w:val="none" w:sz="0" w:space="0" w:color="auto"/>
        <w:bottom w:val="none" w:sz="0" w:space="0" w:color="auto"/>
        <w:right w:val="none" w:sz="0" w:space="0" w:color="auto"/>
      </w:divBdr>
      <w:divsChild>
        <w:div w:id="40709510">
          <w:marLeft w:val="0"/>
          <w:marRight w:val="0"/>
          <w:marTop w:val="0"/>
          <w:marBottom w:val="0"/>
          <w:divBdr>
            <w:top w:val="none" w:sz="0" w:space="0" w:color="auto"/>
            <w:left w:val="none" w:sz="0" w:space="0" w:color="auto"/>
            <w:bottom w:val="none" w:sz="0" w:space="0" w:color="auto"/>
            <w:right w:val="none" w:sz="0" w:space="0" w:color="auto"/>
          </w:divBdr>
        </w:div>
      </w:divsChild>
    </w:div>
    <w:div w:id="12343558">
      <w:bodyDiv w:val="1"/>
      <w:marLeft w:val="0"/>
      <w:marRight w:val="0"/>
      <w:marTop w:val="0"/>
      <w:marBottom w:val="0"/>
      <w:divBdr>
        <w:top w:val="none" w:sz="0" w:space="0" w:color="auto"/>
        <w:left w:val="none" w:sz="0" w:space="0" w:color="auto"/>
        <w:bottom w:val="none" w:sz="0" w:space="0" w:color="auto"/>
        <w:right w:val="none" w:sz="0" w:space="0" w:color="auto"/>
      </w:divBdr>
      <w:divsChild>
        <w:div w:id="1141844071">
          <w:marLeft w:val="0"/>
          <w:marRight w:val="0"/>
          <w:marTop w:val="0"/>
          <w:marBottom w:val="0"/>
          <w:divBdr>
            <w:top w:val="none" w:sz="0" w:space="0" w:color="auto"/>
            <w:left w:val="none" w:sz="0" w:space="0" w:color="auto"/>
            <w:bottom w:val="none" w:sz="0" w:space="0" w:color="auto"/>
            <w:right w:val="none" w:sz="0" w:space="0" w:color="auto"/>
          </w:divBdr>
        </w:div>
      </w:divsChild>
    </w:div>
    <w:div w:id="25445391">
      <w:bodyDiv w:val="1"/>
      <w:marLeft w:val="0"/>
      <w:marRight w:val="0"/>
      <w:marTop w:val="0"/>
      <w:marBottom w:val="0"/>
      <w:divBdr>
        <w:top w:val="none" w:sz="0" w:space="0" w:color="auto"/>
        <w:left w:val="none" w:sz="0" w:space="0" w:color="auto"/>
        <w:bottom w:val="none" w:sz="0" w:space="0" w:color="auto"/>
        <w:right w:val="none" w:sz="0" w:space="0" w:color="auto"/>
      </w:divBdr>
      <w:divsChild>
        <w:div w:id="1014956636">
          <w:marLeft w:val="0"/>
          <w:marRight w:val="0"/>
          <w:marTop w:val="0"/>
          <w:marBottom w:val="0"/>
          <w:divBdr>
            <w:top w:val="none" w:sz="0" w:space="0" w:color="auto"/>
            <w:left w:val="none" w:sz="0" w:space="0" w:color="auto"/>
            <w:bottom w:val="none" w:sz="0" w:space="0" w:color="auto"/>
            <w:right w:val="none" w:sz="0" w:space="0" w:color="auto"/>
          </w:divBdr>
        </w:div>
      </w:divsChild>
    </w:div>
    <w:div w:id="61753488">
      <w:bodyDiv w:val="1"/>
      <w:marLeft w:val="0"/>
      <w:marRight w:val="0"/>
      <w:marTop w:val="0"/>
      <w:marBottom w:val="0"/>
      <w:divBdr>
        <w:top w:val="none" w:sz="0" w:space="0" w:color="auto"/>
        <w:left w:val="none" w:sz="0" w:space="0" w:color="auto"/>
        <w:bottom w:val="none" w:sz="0" w:space="0" w:color="auto"/>
        <w:right w:val="none" w:sz="0" w:space="0" w:color="auto"/>
      </w:divBdr>
      <w:divsChild>
        <w:div w:id="477041769">
          <w:marLeft w:val="0"/>
          <w:marRight w:val="0"/>
          <w:marTop w:val="0"/>
          <w:marBottom w:val="0"/>
          <w:divBdr>
            <w:top w:val="none" w:sz="0" w:space="0" w:color="auto"/>
            <w:left w:val="none" w:sz="0" w:space="0" w:color="auto"/>
            <w:bottom w:val="none" w:sz="0" w:space="0" w:color="auto"/>
            <w:right w:val="none" w:sz="0" w:space="0" w:color="auto"/>
          </w:divBdr>
        </w:div>
        <w:div w:id="483280756">
          <w:marLeft w:val="0"/>
          <w:marRight w:val="0"/>
          <w:marTop w:val="0"/>
          <w:marBottom w:val="0"/>
          <w:divBdr>
            <w:top w:val="none" w:sz="0" w:space="0" w:color="auto"/>
            <w:left w:val="none" w:sz="0" w:space="0" w:color="auto"/>
            <w:bottom w:val="none" w:sz="0" w:space="0" w:color="auto"/>
            <w:right w:val="none" w:sz="0" w:space="0" w:color="auto"/>
          </w:divBdr>
        </w:div>
        <w:div w:id="1045522709">
          <w:marLeft w:val="0"/>
          <w:marRight w:val="0"/>
          <w:marTop w:val="0"/>
          <w:marBottom w:val="0"/>
          <w:divBdr>
            <w:top w:val="none" w:sz="0" w:space="0" w:color="auto"/>
            <w:left w:val="none" w:sz="0" w:space="0" w:color="auto"/>
            <w:bottom w:val="none" w:sz="0" w:space="0" w:color="auto"/>
            <w:right w:val="none" w:sz="0" w:space="0" w:color="auto"/>
          </w:divBdr>
        </w:div>
      </w:divsChild>
    </w:div>
    <w:div w:id="92173043">
      <w:bodyDiv w:val="1"/>
      <w:marLeft w:val="0"/>
      <w:marRight w:val="0"/>
      <w:marTop w:val="0"/>
      <w:marBottom w:val="0"/>
      <w:divBdr>
        <w:top w:val="none" w:sz="0" w:space="0" w:color="auto"/>
        <w:left w:val="none" w:sz="0" w:space="0" w:color="auto"/>
        <w:bottom w:val="none" w:sz="0" w:space="0" w:color="auto"/>
        <w:right w:val="none" w:sz="0" w:space="0" w:color="auto"/>
      </w:divBdr>
    </w:div>
    <w:div w:id="108934515">
      <w:bodyDiv w:val="1"/>
      <w:marLeft w:val="0"/>
      <w:marRight w:val="0"/>
      <w:marTop w:val="0"/>
      <w:marBottom w:val="0"/>
      <w:divBdr>
        <w:top w:val="none" w:sz="0" w:space="0" w:color="auto"/>
        <w:left w:val="none" w:sz="0" w:space="0" w:color="auto"/>
        <w:bottom w:val="none" w:sz="0" w:space="0" w:color="auto"/>
        <w:right w:val="none" w:sz="0" w:space="0" w:color="auto"/>
      </w:divBdr>
      <w:divsChild>
        <w:div w:id="634214433">
          <w:marLeft w:val="0"/>
          <w:marRight w:val="0"/>
          <w:marTop w:val="0"/>
          <w:marBottom w:val="0"/>
          <w:divBdr>
            <w:top w:val="none" w:sz="0" w:space="0" w:color="auto"/>
            <w:left w:val="none" w:sz="0" w:space="0" w:color="auto"/>
            <w:bottom w:val="none" w:sz="0" w:space="0" w:color="auto"/>
            <w:right w:val="none" w:sz="0" w:space="0" w:color="auto"/>
          </w:divBdr>
        </w:div>
      </w:divsChild>
    </w:div>
    <w:div w:id="111634926">
      <w:bodyDiv w:val="1"/>
      <w:marLeft w:val="0"/>
      <w:marRight w:val="0"/>
      <w:marTop w:val="0"/>
      <w:marBottom w:val="0"/>
      <w:divBdr>
        <w:top w:val="none" w:sz="0" w:space="0" w:color="auto"/>
        <w:left w:val="none" w:sz="0" w:space="0" w:color="auto"/>
        <w:bottom w:val="none" w:sz="0" w:space="0" w:color="auto"/>
        <w:right w:val="none" w:sz="0" w:space="0" w:color="auto"/>
      </w:divBdr>
      <w:divsChild>
        <w:div w:id="796485166">
          <w:marLeft w:val="0"/>
          <w:marRight w:val="0"/>
          <w:marTop w:val="0"/>
          <w:marBottom w:val="0"/>
          <w:divBdr>
            <w:top w:val="none" w:sz="0" w:space="0" w:color="auto"/>
            <w:left w:val="none" w:sz="0" w:space="0" w:color="auto"/>
            <w:bottom w:val="none" w:sz="0" w:space="0" w:color="auto"/>
            <w:right w:val="none" w:sz="0" w:space="0" w:color="auto"/>
          </w:divBdr>
        </w:div>
      </w:divsChild>
    </w:div>
    <w:div w:id="118766457">
      <w:bodyDiv w:val="1"/>
      <w:marLeft w:val="0"/>
      <w:marRight w:val="0"/>
      <w:marTop w:val="0"/>
      <w:marBottom w:val="0"/>
      <w:divBdr>
        <w:top w:val="none" w:sz="0" w:space="0" w:color="auto"/>
        <w:left w:val="none" w:sz="0" w:space="0" w:color="auto"/>
        <w:bottom w:val="none" w:sz="0" w:space="0" w:color="auto"/>
        <w:right w:val="none" w:sz="0" w:space="0" w:color="auto"/>
      </w:divBdr>
      <w:divsChild>
        <w:div w:id="282730472">
          <w:marLeft w:val="0"/>
          <w:marRight w:val="0"/>
          <w:marTop w:val="0"/>
          <w:marBottom w:val="0"/>
          <w:divBdr>
            <w:top w:val="none" w:sz="0" w:space="0" w:color="auto"/>
            <w:left w:val="none" w:sz="0" w:space="0" w:color="auto"/>
            <w:bottom w:val="none" w:sz="0" w:space="0" w:color="auto"/>
            <w:right w:val="none" w:sz="0" w:space="0" w:color="auto"/>
          </w:divBdr>
        </w:div>
      </w:divsChild>
    </w:div>
    <w:div w:id="124129764">
      <w:bodyDiv w:val="1"/>
      <w:marLeft w:val="0"/>
      <w:marRight w:val="0"/>
      <w:marTop w:val="0"/>
      <w:marBottom w:val="0"/>
      <w:divBdr>
        <w:top w:val="none" w:sz="0" w:space="0" w:color="auto"/>
        <w:left w:val="none" w:sz="0" w:space="0" w:color="auto"/>
        <w:bottom w:val="none" w:sz="0" w:space="0" w:color="auto"/>
        <w:right w:val="none" w:sz="0" w:space="0" w:color="auto"/>
      </w:divBdr>
    </w:div>
    <w:div w:id="128792052">
      <w:bodyDiv w:val="1"/>
      <w:marLeft w:val="0"/>
      <w:marRight w:val="0"/>
      <w:marTop w:val="0"/>
      <w:marBottom w:val="0"/>
      <w:divBdr>
        <w:top w:val="none" w:sz="0" w:space="0" w:color="auto"/>
        <w:left w:val="none" w:sz="0" w:space="0" w:color="auto"/>
        <w:bottom w:val="none" w:sz="0" w:space="0" w:color="auto"/>
        <w:right w:val="none" w:sz="0" w:space="0" w:color="auto"/>
      </w:divBdr>
      <w:divsChild>
        <w:div w:id="548225706">
          <w:marLeft w:val="0"/>
          <w:marRight w:val="0"/>
          <w:marTop w:val="0"/>
          <w:marBottom w:val="0"/>
          <w:divBdr>
            <w:top w:val="none" w:sz="0" w:space="0" w:color="auto"/>
            <w:left w:val="none" w:sz="0" w:space="0" w:color="auto"/>
            <w:bottom w:val="none" w:sz="0" w:space="0" w:color="auto"/>
            <w:right w:val="none" w:sz="0" w:space="0" w:color="auto"/>
          </w:divBdr>
        </w:div>
      </w:divsChild>
    </w:div>
    <w:div w:id="128937227">
      <w:bodyDiv w:val="1"/>
      <w:marLeft w:val="0"/>
      <w:marRight w:val="0"/>
      <w:marTop w:val="0"/>
      <w:marBottom w:val="0"/>
      <w:divBdr>
        <w:top w:val="none" w:sz="0" w:space="0" w:color="auto"/>
        <w:left w:val="none" w:sz="0" w:space="0" w:color="auto"/>
        <w:bottom w:val="none" w:sz="0" w:space="0" w:color="auto"/>
        <w:right w:val="none" w:sz="0" w:space="0" w:color="auto"/>
      </w:divBdr>
    </w:div>
    <w:div w:id="133181445">
      <w:bodyDiv w:val="1"/>
      <w:marLeft w:val="0"/>
      <w:marRight w:val="0"/>
      <w:marTop w:val="0"/>
      <w:marBottom w:val="0"/>
      <w:divBdr>
        <w:top w:val="none" w:sz="0" w:space="0" w:color="auto"/>
        <w:left w:val="none" w:sz="0" w:space="0" w:color="auto"/>
        <w:bottom w:val="none" w:sz="0" w:space="0" w:color="auto"/>
        <w:right w:val="none" w:sz="0" w:space="0" w:color="auto"/>
      </w:divBdr>
      <w:divsChild>
        <w:div w:id="1480462507">
          <w:marLeft w:val="0"/>
          <w:marRight w:val="0"/>
          <w:marTop w:val="0"/>
          <w:marBottom w:val="0"/>
          <w:divBdr>
            <w:top w:val="none" w:sz="0" w:space="0" w:color="auto"/>
            <w:left w:val="none" w:sz="0" w:space="0" w:color="auto"/>
            <w:bottom w:val="none" w:sz="0" w:space="0" w:color="auto"/>
            <w:right w:val="none" w:sz="0" w:space="0" w:color="auto"/>
          </w:divBdr>
        </w:div>
      </w:divsChild>
    </w:div>
    <w:div w:id="168103646">
      <w:bodyDiv w:val="1"/>
      <w:marLeft w:val="0"/>
      <w:marRight w:val="0"/>
      <w:marTop w:val="0"/>
      <w:marBottom w:val="0"/>
      <w:divBdr>
        <w:top w:val="none" w:sz="0" w:space="0" w:color="auto"/>
        <w:left w:val="none" w:sz="0" w:space="0" w:color="auto"/>
        <w:bottom w:val="none" w:sz="0" w:space="0" w:color="auto"/>
        <w:right w:val="none" w:sz="0" w:space="0" w:color="auto"/>
      </w:divBdr>
    </w:div>
    <w:div w:id="172230746">
      <w:bodyDiv w:val="1"/>
      <w:marLeft w:val="0"/>
      <w:marRight w:val="0"/>
      <w:marTop w:val="0"/>
      <w:marBottom w:val="0"/>
      <w:divBdr>
        <w:top w:val="none" w:sz="0" w:space="0" w:color="auto"/>
        <w:left w:val="none" w:sz="0" w:space="0" w:color="auto"/>
        <w:bottom w:val="none" w:sz="0" w:space="0" w:color="auto"/>
        <w:right w:val="none" w:sz="0" w:space="0" w:color="auto"/>
      </w:divBdr>
      <w:divsChild>
        <w:div w:id="2026323686">
          <w:marLeft w:val="0"/>
          <w:marRight w:val="0"/>
          <w:marTop w:val="0"/>
          <w:marBottom w:val="0"/>
          <w:divBdr>
            <w:top w:val="none" w:sz="0" w:space="0" w:color="auto"/>
            <w:left w:val="none" w:sz="0" w:space="0" w:color="auto"/>
            <w:bottom w:val="none" w:sz="0" w:space="0" w:color="auto"/>
            <w:right w:val="none" w:sz="0" w:space="0" w:color="auto"/>
          </w:divBdr>
        </w:div>
      </w:divsChild>
    </w:div>
    <w:div w:id="176164052">
      <w:bodyDiv w:val="1"/>
      <w:marLeft w:val="0"/>
      <w:marRight w:val="0"/>
      <w:marTop w:val="0"/>
      <w:marBottom w:val="0"/>
      <w:divBdr>
        <w:top w:val="none" w:sz="0" w:space="0" w:color="auto"/>
        <w:left w:val="none" w:sz="0" w:space="0" w:color="auto"/>
        <w:bottom w:val="none" w:sz="0" w:space="0" w:color="auto"/>
        <w:right w:val="none" w:sz="0" w:space="0" w:color="auto"/>
      </w:divBdr>
    </w:div>
    <w:div w:id="176773900">
      <w:bodyDiv w:val="1"/>
      <w:marLeft w:val="0"/>
      <w:marRight w:val="0"/>
      <w:marTop w:val="0"/>
      <w:marBottom w:val="0"/>
      <w:divBdr>
        <w:top w:val="none" w:sz="0" w:space="0" w:color="auto"/>
        <w:left w:val="none" w:sz="0" w:space="0" w:color="auto"/>
        <w:bottom w:val="none" w:sz="0" w:space="0" w:color="auto"/>
        <w:right w:val="none" w:sz="0" w:space="0" w:color="auto"/>
      </w:divBdr>
    </w:div>
    <w:div w:id="178282627">
      <w:bodyDiv w:val="1"/>
      <w:marLeft w:val="0"/>
      <w:marRight w:val="0"/>
      <w:marTop w:val="0"/>
      <w:marBottom w:val="0"/>
      <w:divBdr>
        <w:top w:val="none" w:sz="0" w:space="0" w:color="auto"/>
        <w:left w:val="none" w:sz="0" w:space="0" w:color="auto"/>
        <w:bottom w:val="none" w:sz="0" w:space="0" w:color="auto"/>
        <w:right w:val="none" w:sz="0" w:space="0" w:color="auto"/>
      </w:divBdr>
    </w:div>
    <w:div w:id="183327970">
      <w:bodyDiv w:val="1"/>
      <w:marLeft w:val="0"/>
      <w:marRight w:val="0"/>
      <w:marTop w:val="0"/>
      <w:marBottom w:val="0"/>
      <w:divBdr>
        <w:top w:val="none" w:sz="0" w:space="0" w:color="auto"/>
        <w:left w:val="none" w:sz="0" w:space="0" w:color="auto"/>
        <w:bottom w:val="none" w:sz="0" w:space="0" w:color="auto"/>
        <w:right w:val="none" w:sz="0" w:space="0" w:color="auto"/>
      </w:divBdr>
      <w:divsChild>
        <w:div w:id="779760213">
          <w:marLeft w:val="0"/>
          <w:marRight w:val="0"/>
          <w:marTop w:val="0"/>
          <w:marBottom w:val="0"/>
          <w:divBdr>
            <w:top w:val="none" w:sz="0" w:space="0" w:color="auto"/>
            <w:left w:val="none" w:sz="0" w:space="0" w:color="auto"/>
            <w:bottom w:val="none" w:sz="0" w:space="0" w:color="auto"/>
            <w:right w:val="none" w:sz="0" w:space="0" w:color="auto"/>
          </w:divBdr>
        </w:div>
      </w:divsChild>
    </w:div>
    <w:div w:id="184488062">
      <w:bodyDiv w:val="1"/>
      <w:marLeft w:val="0"/>
      <w:marRight w:val="0"/>
      <w:marTop w:val="0"/>
      <w:marBottom w:val="0"/>
      <w:divBdr>
        <w:top w:val="none" w:sz="0" w:space="0" w:color="auto"/>
        <w:left w:val="none" w:sz="0" w:space="0" w:color="auto"/>
        <w:bottom w:val="none" w:sz="0" w:space="0" w:color="auto"/>
        <w:right w:val="none" w:sz="0" w:space="0" w:color="auto"/>
      </w:divBdr>
      <w:divsChild>
        <w:div w:id="523403260">
          <w:marLeft w:val="0"/>
          <w:marRight w:val="0"/>
          <w:marTop w:val="0"/>
          <w:marBottom w:val="0"/>
          <w:divBdr>
            <w:top w:val="none" w:sz="0" w:space="0" w:color="auto"/>
            <w:left w:val="none" w:sz="0" w:space="0" w:color="auto"/>
            <w:bottom w:val="none" w:sz="0" w:space="0" w:color="auto"/>
            <w:right w:val="none" w:sz="0" w:space="0" w:color="auto"/>
          </w:divBdr>
        </w:div>
      </w:divsChild>
    </w:div>
    <w:div w:id="191649237">
      <w:bodyDiv w:val="1"/>
      <w:marLeft w:val="0"/>
      <w:marRight w:val="0"/>
      <w:marTop w:val="0"/>
      <w:marBottom w:val="0"/>
      <w:divBdr>
        <w:top w:val="none" w:sz="0" w:space="0" w:color="auto"/>
        <w:left w:val="none" w:sz="0" w:space="0" w:color="auto"/>
        <w:bottom w:val="none" w:sz="0" w:space="0" w:color="auto"/>
        <w:right w:val="none" w:sz="0" w:space="0" w:color="auto"/>
      </w:divBdr>
      <w:divsChild>
        <w:div w:id="1165971548">
          <w:marLeft w:val="0"/>
          <w:marRight w:val="0"/>
          <w:marTop w:val="0"/>
          <w:marBottom w:val="0"/>
          <w:divBdr>
            <w:top w:val="none" w:sz="0" w:space="0" w:color="auto"/>
            <w:left w:val="none" w:sz="0" w:space="0" w:color="auto"/>
            <w:bottom w:val="none" w:sz="0" w:space="0" w:color="auto"/>
            <w:right w:val="none" w:sz="0" w:space="0" w:color="auto"/>
          </w:divBdr>
        </w:div>
      </w:divsChild>
    </w:div>
    <w:div w:id="195197163">
      <w:bodyDiv w:val="1"/>
      <w:marLeft w:val="0"/>
      <w:marRight w:val="0"/>
      <w:marTop w:val="0"/>
      <w:marBottom w:val="0"/>
      <w:divBdr>
        <w:top w:val="none" w:sz="0" w:space="0" w:color="auto"/>
        <w:left w:val="none" w:sz="0" w:space="0" w:color="auto"/>
        <w:bottom w:val="none" w:sz="0" w:space="0" w:color="auto"/>
        <w:right w:val="none" w:sz="0" w:space="0" w:color="auto"/>
      </w:divBdr>
      <w:divsChild>
        <w:div w:id="1833058472">
          <w:marLeft w:val="0"/>
          <w:marRight w:val="0"/>
          <w:marTop w:val="0"/>
          <w:marBottom w:val="0"/>
          <w:divBdr>
            <w:top w:val="none" w:sz="0" w:space="0" w:color="auto"/>
            <w:left w:val="none" w:sz="0" w:space="0" w:color="auto"/>
            <w:bottom w:val="none" w:sz="0" w:space="0" w:color="auto"/>
            <w:right w:val="none" w:sz="0" w:space="0" w:color="auto"/>
          </w:divBdr>
        </w:div>
      </w:divsChild>
    </w:div>
    <w:div w:id="195314022">
      <w:bodyDiv w:val="1"/>
      <w:marLeft w:val="0"/>
      <w:marRight w:val="0"/>
      <w:marTop w:val="0"/>
      <w:marBottom w:val="0"/>
      <w:divBdr>
        <w:top w:val="none" w:sz="0" w:space="0" w:color="auto"/>
        <w:left w:val="none" w:sz="0" w:space="0" w:color="auto"/>
        <w:bottom w:val="none" w:sz="0" w:space="0" w:color="auto"/>
        <w:right w:val="none" w:sz="0" w:space="0" w:color="auto"/>
      </w:divBdr>
    </w:div>
    <w:div w:id="244848453">
      <w:bodyDiv w:val="1"/>
      <w:marLeft w:val="0"/>
      <w:marRight w:val="0"/>
      <w:marTop w:val="0"/>
      <w:marBottom w:val="0"/>
      <w:divBdr>
        <w:top w:val="none" w:sz="0" w:space="0" w:color="auto"/>
        <w:left w:val="none" w:sz="0" w:space="0" w:color="auto"/>
        <w:bottom w:val="none" w:sz="0" w:space="0" w:color="auto"/>
        <w:right w:val="none" w:sz="0" w:space="0" w:color="auto"/>
      </w:divBdr>
      <w:divsChild>
        <w:div w:id="1327201546">
          <w:marLeft w:val="0"/>
          <w:marRight w:val="0"/>
          <w:marTop w:val="0"/>
          <w:marBottom w:val="0"/>
          <w:divBdr>
            <w:top w:val="none" w:sz="0" w:space="0" w:color="auto"/>
            <w:left w:val="none" w:sz="0" w:space="0" w:color="auto"/>
            <w:bottom w:val="none" w:sz="0" w:space="0" w:color="auto"/>
            <w:right w:val="none" w:sz="0" w:space="0" w:color="auto"/>
          </w:divBdr>
        </w:div>
      </w:divsChild>
    </w:div>
    <w:div w:id="259803893">
      <w:bodyDiv w:val="1"/>
      <w:marLeft w:val="0"/>
      <w:marRight w:val="0"/>
      <w:marTop w:val="0"/>
      <w:marBottom w:val="0"/>
      <w:divBdr>
        <w:top w:val="none" w:sz="0" w:space="0" w:color="auto"/>
        <w:left w:val="none" w:sz="0" w:space="0" w:color="auto"/>
        <w:bottom w:val="none" w:sz="0" w:space="0" w:color="auto"/>
        <w:right w:val="none" w:sz="0" w:space="0" w:color="auto"/>
      </w:divBdr>
    </w:div>
    <w:div w:id="269900000">
      <w:bodyDiv w:val="1"/>
      <w:marLeft w:val="0"/>
      <w:marRight w:val="0"/>
      <w:marTop w:val="0"/>
      <w:marBottom w:val="0"/>
      <w:divBdr>
        <w:top w:val="none" w:sz="0" w:space="0" w:color="auto"/>
        <w:left w:val="none" w:sz="0" w:space="0" w:color="auto"/>
        <w:bottom w:val="none" w:sz="0" w:space="0" w:color="auto"/>
        <w:right w:val="none" w:sz="0" w:space="0" w:color="auto"/>
      </w:divBdr>
    </w:div>
    <w:div w:id="271010054">
      <w:bodyDiv w:val="1"/>
      <w:marLeft w:val="0"/>
      <w:marRight w:val="0"/>
      <w:marTop w:val="0"/>
      <w:marBottom w:val="0"/>
      <w:divBdr>
        <w:top w:val="none" w:sz="0" w:space="0" w:color="auto"/>
        <w:left w:val="none" w:sz="0" w:space="0" w:color="auto"/>
        <w:bottom w:val="none" w:sz="0" w:space="0" w:color="auto"/>
        <w:right w:val="none" w:sz="0" w:space="0" w:color="auto"/>
      </w:divBdr>
      <w:divsChild>
        <w:div w:id="1996254990">
          <w:marLeft w:val="0"/>
          <w:marRight w:val="0"/>
          <w:marTop w:val="0"/>
          <w:marBottom w:val="0"/>
          <w:divBdr>
            <w:top w:val="none" w:sz="0" w:space="0" w:color="auto"/>
            <w:left w:val="none" w:sz="0" w:space="0" w:color="auto"/>
            <w:bottom w:val="none" w:sz="0" w:space="0" w:color="auto"/>
            <w:right w:val="none" w:sz="0" w:space="0" w:color="auto"/>
          </w:divBdr>
        </w:div>
      </w:divsChild>
    </w:div>
    <w:div w:id="276566929">
      <w:bodyDiv w:val="1"/>
      <w:marLeft w:val="0"/>
      <w:marRight w:val="0"/>
      <w:marTop w:val="0"/>
      <w:marBottom w:val="0"/>
      <w:divBdr>
        <w:top w:val="none" w:sz="0" w:space="0" w:color="auto"/>
        <w:left w:val="none" w:sz="0" w:space="0" w:color="auto"/>
        <w:bottom w:val="none" w:sz="0" w:space="0" w:color="auto"/>
        <w:right w:val="none" w:sz="0" w:space="0" w:color="auto"/>
      </w:divBdr>
      <w:divsChild>
        <w:div w:id="342173192">
          <w:marLeft w:val="0"/>
          <w:marRight w:val="0"/>
          <w:marTop w:val="0"/>
          <w:marBottom w:val="0"/>
          <w:divBdr>
            <w:top w:val="none" w:sz="0" w:space="0" w:color="auto"/>
            <w:left w:val="none" w:sz="0" w:space="0" w:color="auto"/>
            <w:bottom w:val="none" w:sz="0" w:space="0" w:color="auto"/>
            <w:right w:val="none" w:sz="0" w:space="0" w:color="auto"/>
          </w:divBdr>
        </w:div>
      </w:divsChild>
    </w:div>
    <w:div w:id="278882556">
      <w:bodyDiv w:val="1"/>
      <w:marLeft w:val="0"/>
      <w:marRight w:val="0"/>
      <w:marTop w:val="0"/>
      <w:marBottom w:val="0"/>
      <w:divBdr>
        <w:top w:val="none" w:sz="0" w:space="0" w:color="auto"/>
        <w:left w:val="none" w:sz="0" w:space="0" w:color="auto"/>
        <w:bottom w:val="none" w:sz="0" w:space="0" w:color="auto"/>
        <w:right w:val="none" w:sz="0" w:space="0" w:color="auto"/>
      </w:divBdr>
    </w:div>
    <w:div w:id="279998705">
      <w:bodyDiv w:val="1"/>
      <w:marLeft w:val="0"/>
      <w:marRight w:val="0"/>
      <w:marTop w:val="0"/>
      <w:marBottom w:val="0"/>
      <w:divBdr>
        <w:top w:val="none" w:sz="0" w:space="0" w:color="auto"/>
        <w:left w:val="none" w:sz="0" w:space="0" w:color="auto"/>
        <w:bottom w:val="none" w:sz="0" w:space="0" w:color="auto"/>
        <w:right w:val="none" w:sz="0" w:space="0" w:color="auto"/>
      </w:divBdr>
      <w:divsChild>
        <w:div w:id="934677328">
          <w:marLeft w:val="0"/>
          <w:marRight w:val="0"/>
          <w:marTop w:val="0"/>
          <w:marBottom w:val="0"/>
          <w:divBdr>
            <w:top w:val="none" w:sz="0" w:space="0" w:color="auto"/>
            <w:left w:val="none" w:sz="0" w:space="0" w:color="auto"/>
            <w:bottom w:val="none" w:sz="0" w:space="0" w:color="auto"/>
            <w:right w:val="none" w:sz="0" w:space="0" w:color="auto"/>
          </w:divBdr>
        </w:div>
      </w:divsChild>
    </w:div>
    <w:div w:id="291835595">
      <w:bodyDiv w:val="1"/>
      <w:marLeft w:val="0"/>
      <w:marRight w:val="0"/>
      <w:marTop w:val="0"/>
      <w:marBottom w:val="0"/>
      <w:divBdr>
        <w:top w:val="none" w:sz="0" w:space="0" w:color="auto"/>
        <w:left w:val="none" w:sz="0" w:space="0" w:color="auto"/>
        <w:bottom w:val="none" w:sz="0" w:space="0" w:color="auto"/>
        <w:right w:val="none" w:sz="0" w:space="0" w:color="auto"/>
      </w:divBdr>
    </w:div>
    <w:div w:id="306789455">
      <w:bodyDiv w:val="1"/>
      <w:marLeft w:val="0"/>
      <w:marRight w:val="0"/>
      <w:marTop w:val="0"/>
      <w:marBottom w:val="0"/>
      <w:divBdr>
        <w:top w:val="none" w:sz="0" w:space="0" w:color="auto"/>
        <w:left w:val="none" w:sz="0" w:space="0" w:color="auto"/>
        <w:bottom w:val="none" w:sz="0" w:space="0" w:color="auto"/>
        <w:right w:val="none" w:sz="0" w:space="0" w:color="auto"/>
      </w:divBdr>
    </w:div>
    <w:div w:id="309334090">
      <w:bodyDiv w:val="1"/>
      <w:marLeft w:val="0"/>
      <w:marRight w:val="0"/>
      <w:marTop w:val="0"/>
      <w:marBottom w:val="0"/>
      <w:divBdr>
        <w:top w:val="none" w:sz="0" w:space="0" w:color="auto"/>
        <w:left w:val="none" w:sz="0" w:space="0" w:color="auto"/>
        <w:bottom w:val="none" w:sz="0" w:space="0" w:color="auto"/>
        <w:right w:val="none" w:sz="0" w:space="0" w:color="auto"/>
      </w:divBdr>
      <w:divsChild>
        <w:div w:id="1596747761">
          <w:marLeft w:val="0"/>
          <w:marRight w:val="0"/>
          <w:marTop w:val="0"/>
          <w:marBottom w:val="0"/>
          <w:divBdr>
            <w:top w:val="none" w:sz="0" w:space="0" w:color="auto"/>
            <w:left w:val="none" w:sz="0" w:space="0" w:color="auto"/>
            <w:bottom w:val="none" w:sz="0" w:space="0" w:color="auto"/>
            <w:right w:val="none" w:sz="0" w:space="0" w:color="auto"/>
          </w:divBdr>
        </w:div>
      </w:divsChild>
    </w:div>
    <w:div w:id="316422214">
      <w:bodyDiv w:val="1"/>
      <w:marLeft w:val="0"/>
      <w:marRight w:val="0"/>
      <w:marTop w:val="0"/>
      <w:marBottom w:val="0"/>
      <w:divBdr>
        <w:top w:val="none" w:sz="0" w:space="0" w:color="auto"/>
        <w:left w:val="none" w:sz="0" w:space="0" w:color="auto"/>
        <w:bottom w:val="none" w:sz="0" w:space="0" w:color="auto"/>
        <w:right w:val="none" w:sz="0" w:space="0" w:color="auto"/>
      </w:divBdr>
      <w:divsChild>
        <w:div w:id="1934893292">
          <w:marLeft w:val="0"/>
          <w:marRight w:val="0"/>
          <w:marTop w:val="0"/>
          <w:marBottom w:val="0"/>
          <w:divBdr>
            <w:top w:val="none" w:sz="0" w:space="0" w:color="auto"/>
            <w:left w:val="none" w:sz="0" w:space="0" w:color="auto"/>
            <w:bottom w:val="none" w:sz="0" w:space="0" w:color="auto"/>
            <w:right w:val="none" w:sz="0" w:space="0" w:color="auto"/>
          </w:divBdr>
        </w:div>
      </w:divsChild>
    </w:div>
    <w:div w:id="319240620">
      <w:bodyDiv w:val="1"/>
      <w:marLeft w:val="0"/>
      <w:marRight w:val="0"/>
      <w:marTop w:val="0"/>
      <w:marBottom w:val="0"/>
      <w:divBdr>
        <w:top w:val="none" w:sz="0" w:space="0" w:color="auto"/>
        <w:left w:val="none" w:sz="0" w:space="0" w:color="auto"/>
        <w:bottom w:val="none" w:sz="0" w:space="0" w:color="auto"/>
        <w:right w:val="none" w:sz="0" w:space="0" w:color="auto"/>
      </w:divBdr>
      <w:divsChild>
        <w:div w:id="1406604797">
          <w:marLeft w:val="0"/>
          <w:marRight w:val="0"/>
          <w:marTop w:val="0"/>
          <w:marBottom w:val="0"/>
          <w:divBdr>
            <w:top w:val="none" w:sz="0" w:space="0" w:color="auto"/>
            <w:left w:val="none" w:sz="0" w:space="0" w:color="auto"/>
            <w:bottom w:val="none" w:sz="0" w:space="0" w:color="auto"/>
            <w:right w:val="none" w:sz="0" w:space="0" w:color="auto"/>
          </w:divBdr>
        </w:div>
      </w:divsChild>
    </w:div>
    <w:div w:id="329917370">
      <w:bodyDiv w:val="1"/>
      <w:marLeft w:val="0"/>
      <w:marRight w:val="0"/>
      <w:marTop w:val="0"/>
      <w:marBottom w:val="0"/>
      <w:divBdr>
        <w:top w:val="none" w:sz="0" w:space="0" w:color="auto"/>
        <w:left w:val="none" w:sz="0" w:space="0" w:color="auto"/>
        <w:bottom w:val="none" w:sz="0" w:space="0" w:color="auto"/>
        <w:right w:val="none" w:sz="0" w:space="0" w:color="auto"/>
      </w:divBdr>
      <w:divsChild>
        <w:div w:id="409276504">
          <w:marLeft w:val="0"/>
          <w:marRight w:val="0"/>
          <w:marTop w:val="0"/>
          <w:marBottom w:val="0"/>
          <w:divBdr>
            <w:top w:val="none" w:sz="0" w:space="0" w:color="auto"/>
            <w:left w:val="none" w:sz="0" w:space="0" w:color="auto"/>
            <w:bottom w:val="none" w:sz="0" w:space="0" w:color="auto"/>
            <w:right w:val="none" w:sz="0" w:space="0" w:color="auto"/>
          </w:divBdr>
        </w:div>
      </w:divsChild>
    </w:div>
    <w:div w:id="341972444">
      <w:bodyDiv w:val="1"/>
      <w:marLeft w:val="0"/>
      <w:marRight w:val="0"/>
      <w:marTop w:val="0"/>
      <w:marBottom w:val="0"/>
      <w:divBdr>
        <w:top w:val="none" w:sz="0" w:space="0" w:color="auto"/>
        <w:left w:val="none" w:sz="0" w:space="0" w:color="auto"/>
        <w:bottom w:val="none" w:sz="0" w:space="0" w:color="auto"/>
        <w:right w:val="none" w:sz="0" w:space="0" w:color="auto"/>
      </w:divBdr>
      <w:divsChild>
        <w:div w:id="2070684101">
          <w:marLeft w:val="0"/>
          <w:marRight w:val="0"/>
          <w:marTop w:val="0"/>
          <w:marBottom w:val="0"/>
          <w:divBdr>
            <w:top w:val="none" w:sz="0" w:space="0" w:color="auto"/>
            <w:left w:val="none" w:sz="0" w:space="0" w:color="auto"/>
            <w:bottom w:val="none" w:sz="0" w:space="0" w:color="auto"/>
            <w:right w:val="none" w:sz="0" w:space="0" w:color="auto"/>
          </w:divBdr>
        </w:div>
      </w:divsChild>
    </w:div>
    <w:div w:id="348139223">
      <w:bodyDiv w:val="1"/>
      <w:marLeft w:val="0"/>
      <w:marRight w:val="0"/>
      <w:marTop w:val="0"/>
      <w:marBottom w:val="0"/>
      <w:divBdr>
        <w:top w:val="none" w:sz="0" w:space="0" w:color="auto"/>
        <w:left w:val="none" w:sz="0" w:space="0" w:color="auto"/>
        <w:bottom w:val="none" w:sz="0" w:space="0" w:color="auto"/>
        <w:right w:val="none" w:sz="0" w:space="0" w:color="auto"/>
      </w:divBdr>
    </w:div>
    <w:div w:id="358120862">
      <w:bodyDiv w:val="1"/>
      <w:marLeft w:val="0"/>
      <w:marRight w:val="0"/>
      <w:marTop w:val="0"/>
      <w:marBottom w:val="0"/>
      <w:divBdr>
        <w:top w:val="none" w:sz="0" w:space="0" w:color="auto"/>
        <w:left w:val="none" w:sz="0" w:space="0" w:color="auto"/>
        <w:bottom w:val="none" w:sz="0" w:space="0" w:color="auto"/>
        <w:right w:val="none" w:sz="0" w:space="0" w:color="auto"/>
      </w:divBdr>
      <w:divsChild>
        <w:div w:id="1121725780">
          <w:marLeft w:val="0"/>
          <w:marRight w:val="0"/>
          <w:marTop w:val="0"/>
          <w:marBottom w:val="0"/>
          <w:divBdr>
            <w:top w:val="none" w:sz="0" w:space="0" w:color="auto"/>
            <w:left w:val="none" w:sz="0" w:space="0" w:color="auto"/>
            <w:bottom w:val="none" w:sz="0" w:space="0" w:color="auto"/>
            <w:right w:val="none" w:sz="0" w:space="0" w:color="auto"/>
          </w:divBdr>
        </w:div>
      </w:divsChild>
    </w:div>
    <w:div w:id="360976618">
      <w:bodyDiv w:val="1"/>
      <w:marLeft w:val="0"/>
      <w:marRight w:val="0"/>
      <w:marTop w:val="0"/>
      <w:marBottom w:val="0"/>
      <w:divBdr>
        <w:top w:val="none" w:sz="0" w:space="0" w:color="auto"/>
        <w:left w:val="none" w:sz="0" w:space="0" w:color="auto"/>
        <w:bottom w:val="none" w:sz="0" w:space="0" w:color="auto"/>
        <w:right w:val="none" w:sz="0" w:space="0" w:color="auto"/>
      </w:divBdr>
      <w:divsChild>
        <w:div w:id="232470856">
          <w:marLeft w:val="0"/>
          <w:marRight w:val="0"/>
          <w:marTop w:val="0"/>
          <w:marBottom w:val="0"/>
          <w:divBdr>
            <w:top w:val="none" w:sz="0" w:space="0" w:color="auto"/>
            <w:left w:val="none" w:sz="0" w:space="0" w:color="auto"/>
            <w:bottom w:val="none" w:sz="0" w:space="0" w:color="auto"/>
            <w:right w:val="none" w:sz="0" w:space="0" w:color="auto"/>
          </w:divBdr>
          <w:divsChild>
            <w:div w:id="1985694672">
              <w:marLeft w:val="0"/>
              <w:marRight w:val="0"/>
              <w:marTop w:val="0"/>
              <w:marBottom w:val="0"/>
              <w:divBdr>
                <w:top w:val="none" w:sz="0" w:space="0" w:color="auto"/>
                <w:left w:val="none" w:sz="0" w:space="0" w:color="auto"/>
                <w:bottom w:val="none" w:sz="0" w:space="0" w:color="auto"/>
                <w:right w:val="none" w:sz="0" w:space="0" w:color="auto"/>
              </w:divBdr>
              <w:divsChild>
                <w:div w:id="6271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16815">
      <w:bodyDiv w:val="1"/>
      <w:marLeft w:val="0"/>
      <w:marRight w:val="0"/>
      <w:marTop w:val="0"/>
      <w:marBottom w:val="0"/>
      <w:divBdr>
        <w:top w:val="none" w:sz="0" w:space="0" w:color="auto"/>
        <w:left w:val="none" w:sz="0" w:space="0" w:color="auto"/>
        <w:bottom w:val="none" w:sz="0" w:space="0" w:color="auto"/>
        <w:right w:val="none" w:sz="0" w:space="0" w:color="auto"/>
      </w:divBdr>
      <w:divsChild>
        <w:div w:id="1356615843">
          <w:marLeft w:val="0"/>
          <w:marRight w:val="0"/>
          <w:marTop w:val="0"/>
          <w:marBottom w:val="0"/>
          <w:divBdr>
            <w:top w:val="none" w:sz="0" w:space="0" w:color="auto"/>
            <w:left w:val="none" w:sz="0" w:space="0" w:color="auto"/>
            <w:bottom w:val="none" w:sz="0" w:space="0" w:color="auto"/>
            <w:right w:val="none" w:sz="0" w:space="0" w:color="auto"/>
          </w:divBdr>
        </w:div>
      </w:divsChild>
    </w:div>
    <w:div w:id="393700440">
      <w:bodyDiv w:val="1"/>
      <w:marLeft w:val="0"/>
      <w:marRight w:val="0"/>
      <w:marTop w:val="0"/>
      <w:marBottom w:val="0"/>
      <w:divBdr>
        <w:top w:val="none" w:sz="0" w:space="0" w:color="auto"/>
        <w:left w:val="none" w:sz="0" w:space="0" w:color="auto"/>
        <w:bottom w:val="none" w:sz="0" w:space="0" w:color="auto"/>
        <w:right w:val="none" w:sz="0" w:space="0" w:color="auto"/>
      </w:divBdr>
    </w:div>
    <w:div w:id="400177712">
      <w:bodyDiv w:val="1"/>
      <w:marLeft w:val="0"/>
      <w:marRight w:val="0"/>
      <w:marTop w:val="0"/>
      <w:marBottom w:val="0"/>
      <w:divBdr>
        <w:top w:val="none" w:sz="0" w:space="0" w:color="auto"/>
        <w:left w:val="none" w:sz="0" w:space="0" w:color="auto"/>
        <w:bottom w:val="none" w:sz="0" w:space="0" w:color="auto"/>
        <w:right w:val="none" w:sz="0" w:space="0" w:color="auto"/>
      </w:divBdr>
    </w:div>
    <w:div w:id="415250290">
      <w:bodyDiv w:val="1"/>
      <w:marLeft w:val="0"/>
      <w:marRight w:val="0"/>
      <w:marTop w:val="0"/>
      <w:marBottom w:val="0"/>
      <w:divBdr>
        <w:top w:val="none" w:sz="0" w:space="0" w:color="auto"/>
        <w:left w:val="none" w:sz="0" w:space="0" w:color="auto"/>
        <w:bottom w:val="none" w:sz="0" w:space="0" w:color="auto"/>
        <w:right w:val="none" w:sz="0" w:space="0" w:color="auto"/>
      </w:divBdr>
    </w:div>
    <w:div w:id="424811609">
      <w:bodyDiv w:val="1"/>
      <w:marLeft w:val="0"/>
      <w:marRight w:val="0"/>
      <w:marTop w:val="0"/>
      <w:marBottom w:val="0"/>
      <w:divBdr>
        <w:top w:val="none" w:sz="0" w:space="0" w:color="auto"/>
        <w:left w:val="none" w:sz="0" w:space="0" w:color="auto"/>
        <w:bottom w:val="none" w:sz="0" w:space="0" w:color="auto"/>
        <w:right w:val="none" w:sz="0" w:space="0" w:color="auto"/>
      </w:divBdr>
      <w:divsChild>
        <w:div w:id="1504466690">
          <w:marLeft w:val="0"/>
          <w:marRight w:val="0"/>
          <w:marTop w:val="0"/>
          <w:marBottom w:val="0"/>
          <w:divBdr>
            <w:top w:val="none" w:sz="0" w:space="0" w:color="auto"/>
            <w:left w:val="none" w:sz="0" w:space="0" w:color="auto"/>
            <w:bottom w:val="none" w:sz="0" w:space="0" w:color="auto"/>
            <w:right w:val="none" w:sz="0" w:space="0" w:color="auto"/>
          </w:divBdr>
        </w:div>
      </w:divsChild>
    </w:div>
    <w:div w:id="434903418">
      <w:bodyDiv w:val="1"/>
      <w:marLeft w:val="0"/>
      <w:marRight w:val="0"/>
      <w:marTop w:val="0"/>
      <w:marBottom w:val="0"/>
      <w:divBdr>
        <w:top w:val="none" w:sz="0" w:space="0" w:color="auto"/>
        <w:left w:val="none" w:sz="0" w:space="0" w:color="auto"/>
        <w:bottom w:val="none" w:sz="0" w:space="0" w:color="auto"/>
        <w:right w:val="none" w:sz="0" w:space="0" w:color="auto"/>
      </w:divBdr>
    </w:div>
    <w:div w:id="434905711">
      <w:bodyDiv w:val="1"/>
      <w:marLeft w:val="0"/>
      <w:marRight w:val="0"/>
      <w:marTop w:val="0"/>
      <w:marBottom w:val="0"/>
      <w:divBdr>
        <w:top w:val="none" w:sz="0" w:space="0" w:color="auto"/>
        <w:left w:val="none" w:sz="0" w:space="0" w:color="auto"/>
        <w:bottom w:val="none" w:sz="0" w:space="0" w:color="auto"/>
        <w:right w:val="none" w:sz="0" w:space="0" w:color="auto"/>
      </w:divBdr>
    </w:div>
    <w:div w:id="437138369">
      <w:bodyDiv w:val="1"/>
      <w:marLeft w:val="0"/>
      <w:marRight w:val="0"/>
      <w:marTop w:val="0"/>
      <w:marBottom w:val="0"/>
      <w:divBdr>
        <w:top w:val="none" w:sz="0" w:space="0" w:color="auto"/>
        <w:left w:val="none" w:sz="0" w:space="0" w:color="auto"/>
        <w:bottom w:val="none" w:sz="0" w:space="0" w:color="auto"/>
        <w:right w:val="none" w:sz="0" w:space="0" w:color="auto"/>
      </w:divBdr>
    </w:div>
    <w:div w:id="452750927">
      <w:bodyDiv w:val="1"/>
      <w:marLeft w:val="0"/>
      <w:marRight w:val="0"/>
      <w:marTop w:val="0"/>
      <w:marBottom w:val="0"/>
      <w:divBdr>
        <w:top w:val="none" w:sz="0" w:space="0" w:color="auto"/>
        <w:left w:val="none" w:sz="0" w:space="0" w:color="auto"/>
        <w:bottom w:val="none" w:sz="0" w:space="0" w:color="auto"/>
        <w:right w:val="none" w:sz="0" w:space="0" w:color="auto"/>
      </w:divBdr>
    </w:div>
    <w:div w:id="470440361">
      <w:bodyDiv w:val="1"/>
      <w:marLeft w:val="0"/>
      <w:marRight w:val="0"/>
      <w:marTop w:val="0"/>
      <w:marBottom w:val="0"/>
      <w:divBdr>
        <w:top w:val="none" w:sz="0" w:space="0" w:color="auto"/>
        <w:left w:val="none" w:sz="0" w:space="0" w:color="auto"/>
        <w:bottom w:val="none" w:sz="0" w:space="0" w:color="auto"/>
        <w:right w:val="none" w:sz="0" w:space="0" w:color="auto"/>
      </w:divBdr>
    </w:div>
    <w:div w:id="473915824">
      <w:bodyDiv w:val="1"/>
      <w:marLeft w:val="0"/>
      <w:marRight w:val="0"/>
      <w:marTop w:val="0"/>
      <w:marBottom w:val="0"/>
      <w:divBdr>
        <w:top w:val="none" w:sz="0" w:space="0" w:color="auto"/>
        <w:left w:val="none" w:sz="0" w:space="0" w:color="auto"/>
        <w:bottom w:val="none" w:sz="0" w:space="0" w:color="auto"/>
        <w:right w:val="none" w:sz="0" w:space="0" w:color="auto"/>
      </w:divBdr>
      <w:divsChild>
        <w:div w:id="1132401626">
          <w:marLeft w:val="0"/>
          <w:marRight w:val="0"/>
          <w:marTop w:val="0"/>
          <w:marBottom w:val="0"/>
          <w:divBdr>
            <w:top w:val="none" w:sz="0" w:space="0" w:color="auto"/>
            <w:left w:val="none" w:sz="0" w:space="0" w:color="auto"/>
            <w:bottom w:val="none" w:sz="0" w:space="0" w:color="auto"/>
            <w:right w:val="none" w:sz="0" w:space="0" w:color="auto"/>
          </w:divBdr>
        </w:div>
      </w:divsChild>
    </w:div>
    <w:div w:id="488978903">
      <w:bodyDiv w:val="1"/>
      <w:marLeft w:val="0"/>
      <w:marRight w:val="0"/>
      <w:marTop w:val="0"/>
      <w:marBottom w:val="0"/>
      <w:divBdr>
        <w:top w:val="none" w:sz="0" w:space="0" w:color="auto"/>
        <w:left w:val="none" w:sz="0" w:space="0" w:color="auto"/>
        <w:bottom w:val="none" w:sz="0" w:space="0" w:color="auto"/>
        <w:right w:val="none" w:sz="0" w:space="0" w:color="auto"/>
      </w:divBdr>
      <w:divsChild>
        <w:div w:id="835997702">
          <w:marLeft w:val="0"/>
          <w:marRight w:val="0"/>
          <w:marTop w:val="0"/>
          <w:marBottom w:val="0"/>
          <w:divBdr>
            <w:top w:val="none" w:sz="0" w:space="0" w:color="auto"/>
            <w:left w:val="none" w:sz="0" w:space="0" w:color="auto"/>
            <w:bottom w:val="none" w:sz="0" w:space="0" w:color="auto"/>
            <w:right w:val="none" w:sz="0" w:space="0" w:color="auto"/>
          </w:divBdr>
        </w:div>
      </w:divsChild>
    </w:div>
    <w:div w:id="495458076">
      <w:bodyDiv w:val="1"/>
      <w:marLeft w:val="0"/>
      <w:marRight w:val="0"/>
      <w:marTop w:val="0"/>
      <w:marBottom w:val="0"/>
      <w:divBdr>
        <w:top w:val="none" w:sz="0" w:space="0" w:color="auto"/>
        <w:left w:val="none" w:sz="0" w:space="0" w:color="auto"/>
        <w:bottom w:val="none" w:sz="0" w:space="0" w:color="auto"/>
        <w:right w:val="none" w:sz="0" w:space="0" w:color="auto"/>
      </w:divBdr>
    </w:div>
    <w:div w:id="496652108">
      <w:bodyDiv w:val="1"/>
      <w:marLeft w:val="0"/>
      <w:marRight w:val="0"/>
      <w:marTop w:val="0"/>
      <w:marBottom w:val="0"/>
      <w:divBdr>
        <w:top w:val="none" w:sz="0" w:space="0" w:color="auto"/>
        <w:left w:val="none" w:sz="0" w:space="0" w:color="auto"/>
        <w:bottom w:val="none" w:sz="0" w:space="0" w:color="auto"/>
        <w:right w:val="none" w:sz="0" w:space="0" w:color="auto"/>
      </w:divBdr>
      <w:divsChild>
        <w:div w:id="1191453863">
          <w:marLeft w:val="0"/>
          <w:marRight w:val="0"/>
          <w:marTop w:val="0"/>
          <w:marBottom w:val="0"/>
          <w:divBdr>
            <w:top w:val="none" w:sz="0" w:space="0" w:color="auto"/>
            <w:left w:val="none" w:sz="0" w:space="0" w:color="auto"/>
            <w:bottom w:val="none" w:sz="0" w:space="0" w:color="auto"/>
            <w:right w:val="none" w:sz="0" w:space="0" w:color="auto"/>
          </w:divBdr>
        </w:div>
      </w:divsChild>
    </w:div>
    <w:div w:id="502470604">
      <w:bodyDiv w:val="1"/>
      <w:marLeft w:val="0"/>
      <w:marRight w:val="0"/>
      <w:marTop w:val="0"/>
      <w:marBottom w:val="0"/>
      <w:divBdr>
        <w:top w:val="none" w:sz="0" w:space="0" w:color="auto"/>
        <w:left w:val="none" w:sz="0" w:space="0" w:color="auto"/>
        <w:bottom w:val="none" w:sz="0" w:space="0" w:color="auto"/>
        <w:right w:val="none" w:sz="0" w:space="0" w:color="auto"/>
      </w:divBdr>
    </w:div>
    <w:div w:id="506602632">
      <w:bodyDiv w:val="1"/>
      <w:marLeft w:val="0"/>
      <w:marRight w:val="0"/>
      <w:marTop w:val="0"/>
      <w:marBottom w:val="0"/>
      <w:divBdr>
        <w:top w:val="none" w:sz="0" w:space="0" w:color="auto"/>
        <w:left w:val="none" w:sz="0" w:space="0" w:color="auto"/>
        <w:bottom w:val="none" w:sz="0" w:space="0" w:color="auto"/>
        <w:right w:val="none" w:sz="0" w:space="0" w:color="auto"/>
      </w:divBdr>
    </w:div>
    <w:div w:id="507136370">
      <w:bodyDiv w:val="1"/>
      <w:marLeft w:val="0"/>
      <w:marRight w:val="0"/>
      <w:marTop w:val="0"/>
      <w:marBottom w:val="0"/>
      <w:divBdr>
        <w:top w:val="none" w:sz="0" w:space="0" w:color="auto"/>
        <w:left w:val="none" w:sz="0" w:space="0" w:color="auto"/>
        <w:bottom w:val="none" w:sz="0" w:space="0" w:color="auto"/>
        <w:right w:val="none" w:sz="0" w:space="0" w:color="auto"/>
      </w:divBdr>
    </w:div>
    <w:div w:id="517623270">
      <w:bodyDiv w:val="1"/>
      <w:marLeft w:val="0"/>
      <w:marRight w:val="0"/>
      <w:marTop w:val="0"/>
      <w:marBottom w:val="0"/>
      <w:divBdr>
        <w:top w:val="none" w:sz="0" w:space="0" w:color="auto"/>
        <w:left w:val="none" w:sz="0" w:space="0" w:color="auto"/>
        <w:bottom w:val="none" w:sz="0" w:space="0" w:color="auto"/>
        <w:right w:val="none" w:sz="0" w:space="0" w:color="auto"/>
      </w:divBdr>
      <w:divsChild>
        <w:div w:id="1089503148">
          <w:marLeft w:val="0"/>
          <w:marRight w:val="0"/>
          <w:marTop w:val="0"/>
          <w:marBottom w:val="0"/>
          <w:divBdr>
            <w:top w:val="none" w:sz="0" w:space="0" w:color="auto"/>
            <w:left w:val="none" w:sz="0" w:space="0" w:color="auto"/>
            <w:bottom w:val="none" w:sz="0" w:space="0" w:color="auto"/>
            <w:right w:val="none" w:sz="0" w:space="0" w:color="auto"/>
          </w:divBdr>
        </w:div>
      </w:divsChild>
    </w:div>
    <w:div w:id="519201214">
      <w:bodyDiv w:val="1"/>
      <w:marLeft w:val="0"/>
      <w:marRight w:val="0"/>
      <w:marTop w:val="0"/>
      <w:marBottom w:val="0"/>
      <w:divBdr>
        <w:top w:val="none" w:sz="0" w:space="0" w:color="auto"/>
        <w:left w:val="none" w:sz="0" w:space="0" w:color="auto"/>
        <w:bottom w:val="none" w:sz="0" w:space="0" w:color="auto"/>
        <w:right w:val="none" w:sz="0" w:space="0" w:color="auto"/>
      </w:divBdr>
    </w:div>
    <w:div w:id="525292390">
      <w:bodyDiv w:val="1"/>
      <w:marLeft w:val="0"/>
      <w:marRight w:val="0"/>
      <w:marTop w:val="0"/>
      <w:marBottom w:val="0"/>
      <w:divBdr>
        <w:top w:val="none" w:sz="0" w:space="0" w:color="auto"/>
        <w:left w:val="none" w:sz="0" w:space="0" w:color="auto"/>
        <w:bottom w:val="none" w:sz="0" w:space="0" w:color="auto"/>
        <w:right w:val="none" w:sz="0" w:space="0" w:color="auto"/>
      </w:divBdr>
    </w:div>
    <w:div w:id="529731280">
      <w:bodyDiv w:val="1"/>
      <w:marLeft w:val="0"/>
      <w:marRight w:val="0"/>
      <w:marTop w:val="0"/>
      <w:marBottom w:val="0"/>
      <w:divBdr>
        <w:top w:val="none" w:sz="0" w:space="0" w:color="auto"/>
        <w:left w:val="none" w:sz="0" w:space="0" w:color="auto"/>
        <w:bottom w:val="none" w:sz="0" w:space="0" w:color="auto"/>
        <w:right w:val="none" w:sz="0" w:space="0" w:color="auto"/>
      </w:divBdr>
    </w:div>
    <w:div w:id="531118660">
      <w:bodyDiv w:val="1"/>
      <w:marLeft w:val="0"/>
      <w:marRight w:val="0"/>
      <w:marTop w:val="0"/>
      <w:marBottom w:val="0"/>
      <w:divBdr>
        <w:top w:val="none" w:sz="0" w:space="0" w:color="auto"/>
        <w:left w:val="none" w:sz="0" w:space="0" w:color="auto"/>
        <w:bottom w:val="none" w:sz="0" w:space="0" w:color="auto"/>
        <w:right w:val="none" w:sz="0" w:space="0" w:color="auto"/>
      </w:divBdr>
      <w:divsChild>
        <w:div w:id="1710641195">
          <w:marLeft w:val="0"/>
          <w:marRight w:val="0"/>
          <w:marTop w:val="0"/>
          <w:marBottom w:val="0"/>
          <w:divBdr>
            <w:top w:val="none" w:sz="0" w:space="0" w:color="auto"/>
            <w:left w:val="none" w:sz="0" w:space="0" w:color="auto"/>
            <w:bottom w:val="none" w:sz="0" w:space="0" w:color="auto"/>
            <w:right w:val="none" w:sz="0" w:space="0" w:color="auto"/>
          </w:divBdr>
        </w:div>
      </w:divsChild>
    </w:div>
    <w:div w:id="538319193">
      <w:bodyDiv w:val="1"/>
      <w:marLeft w:val="0"/>
      <w:marRight w:val="0"/>
      <w:marTop w:val="0"/>
      <w:marBottom w:val="0"/>
      <w:divBdr>
        <w:top w:val="none" w:sz="0" w:space="0" w:color="auto"/>
        <w:left w:val="none" w:sz="0" w:space="0" w:color="auto"/>
        <w:bottom w:val="none" w:sz="0" w:space="0" w:color="auto"/>
        <w:right w:val="none" w:sz="0" w:space="0" w:color="auto"/>
      </w:divBdr>
    </w:div>
    <w:div w:id="556355953">
      <w:bodyDiv w:val="1"/>
      <w:marLeft w:val="0"/>
      <w:marRight w:val="0"/>
      <w:marTop w:val="0"/>
      <w:marBottom w:val="0"/>
      <w:divBdr>
        <w:top w:val="none" w:sz="0" w:space="0" w:color="auto"/>
        <w:left w:val="none" w:sz="0" w:space="0" w:color="auto"/>
        <w:bottom w:val="none" w:sz="0" w:space="0" w:color="auto"/>
        <w:right w:val="none" w:sz="0" w:space="0" w:color="auto"/>
      </w:divBdr>
    </w:div>
    <w:div w:id="557203583">
      <w:bodyDiv w:val="1"/>
      <w:marLeft w:val="0"/>
      <w:marRight w:val="0"/>
      <w:marTop w:val="0"/>
      <w:marBottom w:val="0"/>
      <w:divBdr>
        <w:top w:val="none" w:sz="0" w:space="0" w:color="auto"/>
        <w:left w:val="none" w:sz="0" w:space="0" w:color="auto"/>
        <w:bottom w:val="none" w:sz="0" w:space="0" w:color="auto"/>
        <w:right w:val="none" w:sz="0" w:space="0" w:color="auto"/>
      </w:divBdr>
      <w:divsChild>
        <w:div w:id="1729036342">
          <w:marLeft w:val="0"/>
          <w:marRight w:val="0"/>
          <w:marTop w:val="0"/>
          <w:marBottom w:val="0"/>
          <w:divBdr>
            <w:top w:val="none" w:sz="0" w:space="0" w:color="auto"/>
            <w:left w:val="none" w:sz="0" w:space="0" w:color="auto"/>
            <w:bottom w:val="none" w:sz="0" w:space="0" w:color="auto"/>
            <w:right w:val="none" w:sz="0" w:space="0" w:color="auto"/>
          </w:divBdr>
        </w:div>
      </w:divsChild>
    </w:div>
    <w:div w:id="568810933">
      <w:bodyDiv w:val="1"/>
      <w:marLeft w:val="0"/>
      <w:marRight w:val="0"/>
      <w:marTop w:val="0"/>
      <w:marBottom w:val="0"/>
      <w:divBdr>
        <w:top w:val="none" w:sz="0" w:space="0" w:color="auto"/>
        <w:left w:val="none" w:sz="0" w:space="0" w:color="auto"/>
        <w:bottom w:val="none" w:sz="0" w:space="0" w:color="auto"/>
        <w:right w:val="none" w:sz="0" w:space="0" w:color="auto"/>
      </w:divBdr>
    </w:div>
    <w:div w:id="581643394">
      <w:bodyDiv w:val="1"/>
      <w:marLeft w:val="0"/>
      <w:marRight w:val="0"/>
      <w:marTop w:val="0"/>
      <w:marBottom w:val="0"/>
      <w:divBdr>
        <w:top w:val="none" w:sz="0" w:space="0" w:color="auto"/>
        <w:left w:val="none" w:sz="0" w:space="0" w:color="auto"/>
        <w:bottom w:val="none" w:sz="0" w:space="0" w:color="auto"/>
        <w:right w:val="none" w:sz="0" w:space="0" w:color="auto"/>
      </w:divBdr>
      <w:divsChild>
        <w:div w:id="856240145">
          <w:marLeft w:val="0"/>
          <w:marRight w:val="0"/>
          <w:marTop w:val="0"/>
          <w:marBottom w:val="0"/>
          <w:divBdr>
            <w:top w:val="none" w:sz="0" w:space="0" w:color="auto"/>
            <w:left w:val="none" w:sz="0" w:space="0" w:color="auto"/>
            <w:bottom w:val="none" w:sz="0" w:space="0" w:color="auto"/>
            <w:right w:val="none" w:sz="0" w:space="0" w:color="auto"/>
          </w:divBdr>
        </w:div>
      </w:divsChild>
    </w:div>
    <w:div w:id="582298140">
      <w:bodyDiv w:val="1"/>
      <w:marLeft w:val="0"/>
      <w:marRight w:val="0"/>
      <w:marTop w:val="0"/>
      <w:marBottom w:val="0"/>
      <w:divBdr>
        <w:top w:val="none" w:sz="0" w:space="0" w:color="auto"/>
        <w:left w:val="none" w:sz="0" w:space="0" w:color="auto"/>
        <w:bottom w:val="none" w:sz="0" w:space="0" w:color="auto"/>
        <w:right w:val="none" w:sz="0" w:space="0" w:color="auto"/>
      </w:divBdr>
    </w:div>
    <w:div w:id="603348516">
      <w:bodyDiv w:val="1"/>
      <w:marLeft w:val="0"/>
      <w:marRight w:val="0"/>
      <w:marTop w:val="0"/>
      <w:marBottom w:val="0"/>
      <w:divBdr>
        <w:top w:val="none" w:sz="0" w:space="0" w:color="auto"/>
        <w:left w:val="none" w:sz="0" w:space="0" w:color="auto"/>
        <w:bottom w:val="none" w:sz="0" w:space="0" w:color="auto"/>
        <w:right w:val="none" w:sz="0" w:space="0" w:color="auto"/>
      </w:divBdr>
    </w:div>
    <w:div w:id="620501633">
      <w:bodyDiv w:val="1"/>
      <w:marLeft w:val="0"/>
      <w:marRight w:val="0"/>
      <w:marTop w:val="0"/>
      <w:marBottom w:val="0"/>
      <w:divBdr>
        <w:top w:val="none" w:sz="0" w:space="0" w:color="auto"/>
        <w:left w:val="none" w:sz="0" w:space="0" w:color="auto"/>
        <w:bottom w:val="none" w:sz="0" w:space="0" w:color="auto"/>
        <w:right w:val="none" w:sz="0" w:space="0" w:color="auto"/>
      </w:divBdr>
      <w:divsChild>
        <w:div w:id="1282688389">
          <w:marLeft w:val="0"/>
          <w:marRight w:val="0"/>
          <w:marTop w:val="0"/>
          <w:marBottom w:val="0"/>
          <w:divBdr>
            <w:top w:val="none" w:sz="0" w:space="0" w:color="auto"/>
            <w:left w:val="none" w:sz="0" w:space="0" w:color="auto"/>
            <w:bottom w:val="none" w:sz="0" w:space="0" w:color="auto"/>
            <w:right w:val="none" w:sz="0" w:space="0" w:color="auto"/>
          </w:divBdr>
        </w:div>
      </w:divsChild>
    </w:div>
    <w:div w:id="621763624">
      <w:bodyDiv w:val="1"/>
      <w:marLeft w:val="0"/>
      <w:marRight w:val="0"/>
      <w:marTop w:val="0"/>
      <w:marBottom w:val="0"/>
      <w:divBdr>
        <w:top w:val="none" w:sz="0" w:space="0" w:color="auto"/>
        <w:left w:val="none" w:sz="0" w:space="0" w:color="auto"/>
        <w:bottom w:val="none" w:sz="0" w:space="0" w:color="auto"/>
        <w:right w:val="none" w:sz="0" w:space="0" w:color="auto"/>
      </w:divBdr>
    </w:div>
    <w:div w:id="627902572">
      <w:bodyDiv w:val="1"/>
      <w:marLeft w:val="0"/>
      <w:marRight w:val="0"/>
      <w:marTop w:val="0"/>
      <w:marBottom w:val="0"/>
      <w:divBdr>
        <w:top w:val="none" w:sz="0" w:space="0" w:color="auto"/>
        <w:left w:val="none" w:sz="0" w:space="0" w:color="auto"/>
        <w:bottom w:val="none" w:sz="0" w:space="0" w:color="auto"/>
        <w:right w:val="none" w:sz="0" w:space="0" w:color="auto"/>
      </w:divBdr>
    </w:div>
    <w:div w:id="642852557">
      <w:bodyDiv w:val="1"/>
      <w:marLeft w:val="0"/>
      <w:marRight w:val="0"/>
      <w:marTop w:val="0"/>
      <w:marBottom w:val="0"/>
      <w:divBdr>
        <w:top w:val="none" w:sz="0" w:space="0" w:color="auto"/>
        <w:left w:val="none" w:sz="0" w:space="0" w:color="auto"/>
        <w:bottom w:val="none" w:sz="0" w:space="0" w:color="auto"/>
        <w:right w:val="none" w:sz="0" w:space="0" w:color="auto"/>
      </w:divBdr>
    </w:div>
    <w:div w:id="650407399">
      <w:bodyDiv w:val="1"/>
      <w:marLeft w:val="0"/>
      <w:marRight w:val="0"/>
      <w:marTop w:val="0"/>
      <w:marBottom w:val="0"/>
      <w:divBdr>
        <w:top w:val="none" w:sz="0" w:space="0" w:color="auto"/>
        <w:left w:val="none" w:sz="0" w:space="0" w:color="auto"/>
        <w:bottom w:val="none" w:sz="0" w:space="0" w:color="auto"/>
        <w:right w:val="none" w:sz="0" w:space="0" w:color="auto"/>
      </w:divBdr>
      <w:divsChild>
        <w:div w:id="802389906">
          <w:marLeft w:val="0"/>
          <w:marRight w:val="0"/>
          <w:marTop w:val="0"/>
          <w:marBottom w:val="0"/>
          <w:divBdr>
            <w:top w:val="none" w:sz="0" w:space="0" w:color="auto"/>
            <w:left w:val="none" w:sz="0" w:space="0" w:color="auto"/>
            <w:bottom w:val="none" w:sz="0" w:space="0" w:color="auto"/>
            <w:right w:val="none" w:sz="0" w:space="0" w:color="auto"/>
          </w:divBdr>
        </w:div>
      </w:divsChild>
    </w:div>
    <w:div w:id="669723081">
      <w:bodyDiv w:val="1"/>
      <w:marLeft w:val="0"/>
      <w:marRight w:val="0"/>
      <w:marTop w:val="0"/>
      <w:marBottom w:val="0"/>
      <w:divBdr>
        <w:top w:val="none" w:sz="0" w:space="0" w:color="auto"/>
        <w:left w:val="none" w:sz="0" w:space="0" w:color="auto"/>
        <w:bottom w:val="none" w:sz="0" w:space="0" w:color="auto"/>
        <w:right w:val="none" w:sz="0" w:space="0" w:color="auto"/>
      </w:divBdr>
    </w:div>
    <w:div w:id="676006385">
      <w:bodyDiv w:val="1"/>
      <w:marLeft w:val="0"/>
      <w:marRight w:val="0"/>
      <w:marTop w:val="0"/>
      <w:marBottom w:val="0"/>
      <w:divBdr>
        <w:top w:val="none" w:sz="0" w:space="0" w:color="auto"/>
        <w:left w:val="none" w:sz="0" w:space="0" w:color="auto"/>
        <w:bottom w:val="none" w:sz="0" w:space="0" w:color="auto"/>
        <w:right w:val="none" w:sz="0" w:space="0" w:color="auto"/>
      </w:divBdr>
    </w:div>
    <w:div w:id="680084498">
      <w:bodyDiv w:val="1"/>
      <w:marLeft w:val="0"/>
      <w:marRight w:val="0"/>
      <w:marTop w:val="0"/>
      <w:marBottom w:val="0"/>
      <w:divBdr>
        <w:top w:val="none" w:sz="0" w:space="0" w:color="auto"/>
        <w:left w:val="none" w:sz="0" w:space="0" w:color="auto"/>
        <w:bottom w:val="none" w:sz="0" w:space="0" w:color="auto"/>
        <w:right w:val="none" w:sz="0" w:space="0" w:color="auto"/>
      </w:divBdr>
    </w:div>
    <w:div w:id="681081611">
      <w:bodyDiv w:val="1"/>
      <w:marLeft w:val="0"/>
      <w:marRight w:val="0"/>
      <w:marTop w:val="0"/>
      <w:marBottom w:val="0"/>
      <w:divBdr>
        <w:top w:val="none" w:sz="0" w:space="0" w:color="auto"/>
        <w:left w:val="none" w:sz="0" w:space="0" w:color="auto"/>
        <w:bottom w:val="none" w:sz="0" w:space="0" w:color="auto"/>
        <w:right w:val="none" w:sz="0" w:space="0" w:color="auto"/>
      </w:divBdr>
    </w:div>
    <w:div w:id="693648781">
      <w:bodyDiv w:val="1"/>
      <w:marLeft w:val="0"/>
      <w:marRight w:val="0"/>
      <w:marTop w:val="0"/>
      <w:marBottom w:val="0"/>
      <w:divBdr>
        <w:top w:val="none" w:sz="0" w:space="0" w:color="auto"/>
        <w:left w:val="none" w:sz="0" w:space="0" w:color="auto"/>
        <w:bottom w:val="none" w:sz="0" w:space="0" w:color="auto"/>
        <w:right w:val="none" w:sz="0" w:space="0" w:color="auto"/>
      </w:divBdr>
      <w:divsChild>
        <w:div w:id="1100832072">
          <w:marLeft w:val="0"/>
          <w:marRight w:val="0"/>
          <w:marTop w:val="0"/>
          <w:marBottom w:val="0"/>
          <w:divBdr>
            <w:top w:val="none" w:sz="0" w:space="0" w:color="auto"/>
            <w:left w:val="none" w:sz="0" w:space="0" w:color="auto"/>
            <w:bottom w:val="none" w:sz="0" w:space="0" w:color="auto"/>
            <w:right w:val="none" w:sz="0" w:space="0" w:color="auto"/>
          </w:divBdr>
        </w:div>
      </w:divsChild>
    </w:div>
    <w:div w:id="718165773">
      <w:bodyDiv w:val="1"/>
      <w:marLeft w:val="0"/>
      <w:marRight w:val="0"/>
      <w:marTop w:val="0"/>
      <w:marBottom w:val="0"/>
      <w:divBdr>
        <w:top w:val="none" w:sz="0" w:space="0" w:color="auto"/>
        <w:left w:val="none" w:sz="0" w:space="0" w:color="auto"/>
        <w:bottom w:val="none" w:sz="0" w:space="0" w:color="auto"/>
        <w:right w:val="none" w:sz="0" w:space="0" w:color="auto"/>
      </w:divBdr>
    </w:div>
    <w:div w:id="735471908">
      <w:bodyDiv w:val="1"/>
      <w:marLeft w:val="0"/>
      <w:marRight w:val="0"/>
      <w:marTop w:val="0"/>
      <w:marBottom w:val="0"/>
      <w:divBdr>
        <w:top w:val="none" w:sz="0" w:space="0" w:color="auto"/>
        <w:left w:val="none" w:sz="0" w:space="0" w:color="auto"/>
        <w:bottom w:val="none" w:sz="0" w:space="0" w:color="auto"/>
        <w:right w:val="none" w:sz="0" w:space="0" w:color="auto"/>
      </w:divBdr>
    </w:div>
    <w:div w:id="749039616">
      <w:bodyDiv w:val="1"/>
      <w:marLeft w:val="0"/>
      <w:marRight w:val="0"/>
      <w:marTop w:val="0"/>
      <w:marBottom w:val="0"/>
      <w:divBdr>
        <w:top w:val="none" w:sz="0" w:space="0" w:color="auto"/>
        <w:left w:val="none" w:sz="0" w:space="0" w:color="auto"/>
        <w:bottom w:val="none" w:sz="0" w:space="0" w:color="auto"/>
        <w:right w:val="none" w:sz="0" w:space="0" w:color="auto"/>
      </w:divBdr>
    </w:div>
    <w:div w:id="760217938">
      <w:bodyDiv w:val="1"/>
      <w:marLeft w:val="0"/>
      <w:marRight w:val="0"/>
      <w:marTop w:val="0"/>
      <w:marBottom w:val="0"/>
      <w:divBdr>
        <w:top w:val="none" w:sz="0" w:space="0" w:color="auto"/>
        <w:left w:val="none" w:sz="0" w:space="0" w:color="auto"/>
        <w:bottom w:val="none" w:sz="0" w:space="0" w:color="auto"/>
        <w:right w:val="none" w:sz="0" w:space="0" w:color="auto"/>
      </w:divBdr>
      <w:divsChild>
        <w:div w:id="173304440">
          <w:marLeft w:val="0"/>
          <w:marRight w:val="0"/>
          <w:marTop w:val="0"/>
          <w:marBottom w:val="0"/>
          <w:divBdr>
            <w:top w:val="none" w:sz="0" w:space="0" w:color="auto"/>
            <w:left w:val="none" w:sz="0" w:space="0" w:color="auto"/>
            <w:bottom w:val="none" w:sz="0" w:space="0" w:color="auto"/>
            <w:right w:val="none" w:sz="0" w:space="0" w:color="auto"/>
          </w:divBdr>
        </w:div>
      </w:divsChild>
    </w:div>
    <w:div w:id="781270969">
      <w:bodyDiv w:val="1"/>
      <w:marLeft w:val="0"/>
      <w:marRight w:val="0"/>
      <w:marTop w:val="0"/>
      <w:marBottom w:val="0"/>
      <w:divBdr>
        <w:top w:val="none" w:sz="0" w:space="0" w:color="auto"/>
        <w:left w:val="none" w:sz="0" w:space="0" w:color="auto"/>
        <w:bottom w:val="none" w:sz="0" w:space="0" w:color="auto"/>
        <w:right w:val="none" w:sz="0" w:space="0" w:color="auto"/>
      </w:divBdr>
    </w:div>
    <w:div w:id="789323352">
      <w:bodyDiv w:val="1"/>
      <w:marLeft w:val="0"/>
      <w:marRight w:val="0"/>
      <w:marTop w:val="0"/>
      <w:marBottom w:val="0"/>
      <w:divBdr>
        <w:top w:val="none" w:sz="0" w:space="0" w:color="auto"/>
        <w:left w:val="none" w:sz="0" w:space="0" w:color="auto"/>
        <w:bottom w:val="none" w:sz="0" w:space="0" w:color="auto"/>
        <w:right w:val="none" w:sz="0" w:space="0" w:color="auto"/>
      </w:divBdr>
      <w:divsChild>
        <w:div w:id="1122841091">
          <w:marLeft w:val="0"/>
          <w:marRight w:val="0"/>
          <w:marTop w:val="0"/>
          <w:marBottom w:val="0"/>
          <w:divBdr>
            <w:top w:val="none" w:sz="0" w:space="0" w:color="auto"/>
            <w:left w:val="none" w:sz="0" w:space="0" w:color="auto"/>
            <w:bottom w:val="none" w:sz="0" w:space="0" w:color="auto"/>
            <w:right w:val="none" w:sz="0" w:space="0" w:color="auto"/>
          </w:divBdr>
        </w:div>
      </w:divsChild>
    </w:div>
    <w:div w:id="791555261">
      <w:bodyDiv w:val="1"/>
      <w:marLeft w:val="0"/>
      <w:marRight w:val="0"/>
      <w:marTop w:val="0"/>
      <w:marBottom w:val="0"/>
      <w:divBdr>
        <w:top w:val="none" w:sz="0" w:space="0" w:color="auto"/>
        <w:left w:val="none" w:sz="0" w:space="0" w:color="auto"/>
        <w:bottom w:val="none" w:sz="0" w:space="0" w:color="auto"/>
        <w:right w:val="none" w:sz="0" w:space="0" w:color="auto"/>
      </w:divBdr>
    </w:div>
    <w:div w:id="795410733">
      <w:bodyDiv w:val="1"/>
      <w:marLeft w:val="0"/>
      <w:marRight w:val="0"/>
      <w:marTop w:val="0"/>
      <w:marBottom w:val="0"/>
      <w:divBdr>
        <w:top w:val="none" w:sz="0" w:space="0" w:color="auto"/>
        <w:left w:val="none" w:sz="0" w:space="0" w:color="auto"/>
        <w:bottom w:val="none" w:sz="0" w:space="0" w:color="auto"/>
        <w:right w:val="none" w:sz="0" w:space="0" w:color="auto"/>
      </w:divBdr>
    </w:div>
    <w:div w:id="797333861">
      <w:bodyDiv w:val="1"/>
      <w:marLeft w:val="0"/>
      <w:marRight w:val="0"/>
      <w:marTop w:val="0"/>
      <w:marBottom w:val="0"/>
      <w:divBdr>
        <w:top w:val="none" w:sz="0" w:space="0" w:color="auto"/>
        <w:left w:val="none" w:sz="0" w:space="0" w:color="auto"/>
        <w:bottom w:val="none" w:sz="0" w:space="0" w:color="auto"/>
        <w:right w:val="none" w:sz="0" w:space="0" w:color="auto"/>
      </w:divBdr>
    </w:div>
    <w:div w:id="799735823">
      <w:bodyDiv w:val="1"/>
      <w:marLeft w:val="0"/>
      <w:marRight w:val="0"/>
      <w:marTop w:val="0"/>
      <w:marBottom w:val="0"/>
      <w:divBdr>
        <w:top w:val="none" w:sz="0" w:space="0" w:color="auto"/>
        <w:left w:val="none" w:sz="0" w:space="0" w:color="auto"/>
        <w:bottom w:val="none" w:sz="0" w:space="0" w:color="auto"/>
        <w:right w:val="none" w:sz="0" w:space="0" w:color="auto"/>
      </w:divBdr>
    </w:div>
    <w:div w:id="839275621">
      <w:bodyDiv w:val="1"/>
      <w:marLeft w:val="0"/>
      <w:marRight w:val="0"/>
      <w:marTop w:val="0"/>
      <w:marBottom w:val="0"/>
      <w:divBdr>
        <w:top w:val="none" w:sz="0" w:space="0" w:color="auto"/>
        <w:left w:val="none" w:sz="0" w:space="0" w:color="auto"/>
        <w:bottom w:val="none" w:sz="0" w:space="0" w:color="auto"/>
        <w:right w:val="none" w:sz="0" w:space="0" w:color="auto"/>
      </w:divBdr>
    </w:div>
    <w:div w:id="842210524">
      <w:bodyDiv w:val="1"/>
      <w:marLeft w:val="0"/>
      <w:marRight w:val="0"/>
      <w:marTop w:val="0"/>
      <w:marBottom w:val="0"/>
      <w:divBdr>
        <w:top w:val="none" w:sz="0" w:space="0" w:color="auto"/>
        <w:left w:val="none" w:sz="0" w:space="0" w:color="auto"/>
        <w:bottom w:val="none" w:sz="0" w:space="0" w:color="auto"/>
        <w:right w:val="none" w:sz="0" w:space="0" w:color="auto"/>
      </w:divBdr>
    </w:div>
    <w:div w:id="851069738">
      <w:bodyDiv w:val="1"/>
      <w:marLeft w:val="0"/>
      <w:marRight w:val="0"/>
      <w:marTop w:val="0"/>
      <w:marBottom w:val="0"/>
      <w:divBdr>
        <w:top w:val="none" w:sz="0" w:space="0" w:color="auto"/>
        <w:left w:val="none" w:sz="0" w:space="0" w:color="auto"/>
        <w:bottom w:val="none" w:sz="0" w:space="0" w:color="auto"/>
        <w:right w:val="none" w:sz="0" w:space="0" w:color="auto"/>
      </w:divBdr>
    </w:div>
    <w:div w:id="870607357">
      <w:bodyDiv w:val="1"/>
      <w:marLeft w:val="0"/>
      <w:marRight w:val="0"/>
      <w:marTop w:val="0"/>
      <w:marBottom w:val="0"/>
      <w:divBdr>
        <w:top w:val="none" w:sz="0" w:space="0" w:color="auto"/>
        <w:left w:val="none" w:sz="0" w:space="0" w:color="auto"/>
        <w:bottom w:val="none" w:sz="0" w:space="0" w:color="auto"/>
        <w:right w:val="none" w:sz="0" w:space="0" w:color="auto"/>
      </w:divBdr>
    </w:div>
    <w:div w:id="881358018">
      <w:bodyDiv w:val="1"/>
      <w:marLeft w:val="0"/>
      <w:marRight w:val="0"/>
      <w:marTop w:val="0"/>
      <w:marBottom w:val="0"/>
      <w:divBdr>
        <w:top w:val="none" w:sz="0" w:space="0" w:color="auto"/>
        <w:left w:val="none" w:sz="0" w:space="0" w:color="auto"/>
        <w:bottom w:val="none" w:sz="0" w:space="0" w:color="auto"/>
        <w:right w:val="none" w:sz="0" w:space="0" w:color="auto"/>
      </w:divBdr>
    </w:div>
    <w:div w:id="906888883">
      <w:bodyDiv w:val="1"/>
      <w:marLeft w:val="0"/>
      <w:marRight w:val="0"/>
      <w:marTop w:val="0"/>
      <w:marBottom w:val="0"/>
      <w:divBdr>
        <w:top w:val="none" w:sz="0" w:space="0" w:color="auto"/>
        <w:left w:val="none" w:sz="0" w:space="0" w:color="auto"/>
        <w:bottom w:val="none" w:sz="0" w:space="0" w:color="auto"/>
        <w:right w:val="none" w:sz="0" w:space="0" w:color="auto"/>
      </w:divBdr>
    </w:div>
    <w:div w:id="942496250">
      <w:bodyDiv w:val="1"/>
      <w:marLeft w:val="0"/>
      <w:marRight w:val="0"/>
      <w:marTop w:val="0"/>
      <w:marBottom w:val="0"/>
      <w:divBdr>
        <w:top w:val="none" w:sz="0" w:space="0" w:color="auto"/>
        <w:left w:val="none" w:sz="0" w:space="0" w:color="auto"/>
        <w:bottom w:val="none" w:sz="0" w:space="0" w:color="auto"/>
        <w:right w:val="none" w:sz="0" w:space="0" w:color="auto"/>
      </w:divBdr>
    </w:div>
    <w:div w:id="948778510">
      <w:bodyDiv w:val="1"/>
      <w:marLeft w:val="0"/>
      <w:marRight w:val="0"/>
      <w:marTop w:val="0"/>
      <w:marBottom w:val="0"/>
      <w:divBdr>
        <w:top w:val="none" w:sz="0" w:space="0" w:color="auto"/>
        <w:left w:val="none" w:sz="0" w:space="0" w:color="auto"/>
        <w:bottom w:val="none" w:sz="0" w:space="0" w:color="auto"/>
        <w:right w:val="none" w:sz="0" w:space="0" w:color="auto"/>
      </w:divBdr>
    </w:div>
    <w:div w:id="950823814">
      <w:bodyDiv w:val="1"/>
      <w:marLeft w:val="0"/>
      <w:marRight w:val="0"/>
      <w:marTop w:val="0"/>
      <w:marBottom w:val="0"/>
      <w:divBdr>
        <w:top w:val="none" w:sz="0" w:space="0" w:color="auto"/>
        <w:left w:val="none" w:sz="0" w:space="0" w:color="auto"/>
        <w:bottom w:val="none" w:sz="0" w:space="0" w:color="auto"/>
        <w:right w:val="none" w:sz="0" w:space="0" w:color="auto"/>
      </w:divBdr>
    </w:div>
    <w:div w:id="954990593">
      <w:bodyDiv w:val="1"/>
      <w:marLeft w:val="0"/>
      <w:marRight w:val="0"/>
      <w:marTop w:val="0"/>
      <w:marBottom w:val="0"/>
      <w:divBdr>
        <w:top w:val="none" w:sz="0" w:space="0" w:color="auto"/>
        <w:left w:val="none" w:sz="0" w:space="0" w:color="auto"/>
        <w:bottom w:val="none" w:sz="0" w:space="0" w:color="auto"/>
        <w:right w:val="none" w:sz="0" w:space="0" w:color="auto"/>
      </w:divBdr>
    </w:div>
    <w:div w:id="956182869">
      <w:bodyDiv w:val="1"/>
      <w:marLeft w:val="0"/>
      <w:marRight w:val="0"/>
      <w:marTop w:val="0"/>
      <w:marBottom w:val="0"/>
      <w:divBdr>
        <w:top w:val="none" w:sz="0" w:space="0" w:color="auto"/>
        <w:left w:val="none" w:sz="0" w:space="0" w:color="auto"/>
        <w:bottom w:val="none" w:sz="0" w:space="0" w:color="auto"/>
        <w:right w:val="none" w:sz="0" w:space="0" w:color="auto"/>
      </w:divBdr>
    </w:div>
    <w:div w:id="964773980">
      <w:bodyDiv w:val="1"/>
      <w:marLeft w:val="0"/>
      <w:marRight w:val="0"/>
      <w:marTop w:val="0"/>
      <w:marBottom w:val="0"/>
      <w:divBdr>
        <w:top w:val="none" w:sz="0" w:space="0" w:color="auto"/>
        <w:left w:val="none" w:sz="0" w:space="0" w:color="auto"/>
        <w:bottom w:val="none" w:sz="0" w:space="0" w:color="auto"/>
        <w:right w:val="none" w:sz="0" w:space="0" w:color="auto"/>
      </w:divBdr>
    </w:div>
    <w:div w:id="983049291">
      <w:bodyDiv w:val="1"/>
      <w:marLeft w:val="0"/>
      <w:marRight w:val="0"/>
      <w:marTop w:val="0"/>
      <w:marBottom w:val="0"/>
      <w:divBdr>
        <w:top w:val="none" w:sz="0" w:space="0" w:color="auto"/>
        <w:left w:val="none" w:sz="0" w:space="0" w:color="auto"/>
        <w:bottom w:val="none" w:sz="0" w:space="0" w:color="auto"/>
        <w:right w:val="none" w:sz="0" w:space="0" w:color="auto"/>
      </w:divBdr>
    </w:div>
    <w:div w:id="994063915">
      <w:bodyDiv w:val="1"/>
      <w:marLeft w:val="0"/>
      <w:marRight w:val="0"/>
      <w:marTop w:val="0"/>
      <w:marBottom w:val="0"/>
      <w:divBdr>
        <w:top w:val="none" w:sz="0" w:space="0" w:color="auto"/>
        <w:left w:val="none" w:sz="0" w:space="0" w:color="auto"/>
        <w:bottom w:val="none" w:sz="0" w:space="0" w:color="auto"/>
        <w:right w:val="none" w:sz="0" w:space="0" w:color="auto"/>
      </w:divBdr>
    </w:div>
    <w:div w:id="1010719069">
      <w:bodyDiv w:val="1"/>
      <w:marLeft w:val="0"/>
      <w:marRight w:val="0"/>
      <w:marTop w:val="0"/>
      <w:marBottom w:val="0"/>
      <w:divBdr>
        <w:top w:val="none" w:sz="0" w:space="0" w:color="auto"/>
        <w:left w:val="none" w:sz="0" w:space="0" w:color="auto"/>
        <w:bottom w:val="none" w:sz="0" w:space="0" w:color="auto"/>
        <w:right w:val="none" w:sz="0" w:space="0" w:color="auto"/>
      </w:divBdr>
    </w:div>
    <w:div w:id="1018890320">
      <w:bodyDiv w:val="1"/>
      <w:marLeft w:val="0"/>
      <w:marRight w:val="0"/>
      <w:marTop w:val="0"/>
      <w:marBottom w:val="0"/>
      <w:divBdr>
        <w:top w:val="none" w:sz="0" w:space="0" w:color="auto"/>
        <w:left w:val="none" w:sz="0" w:space="0" w:color="auto"/>
        <w:bottom w:val="none" w:sz="0" w:space="0" w:color="auto"/>
        <w:right w:val="none" w:sz="0" w:space="0" w:color="auto"/>
      </w:divBdr>
    </w:div>
    <w:div w:id="1024864861">
      <w:bodyDiv w:val="1"/>
      <w:marLeft w:val="0"/>
      <w:marRight w:val="0"/>
      <w:marTop w:val="0"/>
      <w:marBottom w:val="0"/>
      <w:divBdr>
        <w:top w:val="none" w:sz="0" w:space="0" w:color="auto"/>
        <w:left w:val="none" w:sz="0" w:space="0" w:color="auto"/>
        <w:bottom w:val="none" w:sz="0" w:space="0" w:color="auto"/>
        <w:right w:val="none" w:sz="0" w:space="0" w:color="auto"/>
      </w:divBdr>
    </w:div>
    <w:div w:id="1059479321">
      <w:bodyDiv w:val="1"/>
      <w:marLeft w:val="0"/>
      <w:marRight w:val="0"/>
      <w:marTop w:val="0"/>
      <w:marBottom w:val="0"/>
      <w:divBdr>
        <w:top w:val="none" w:sz="0" w:space="0" w:color="auto"/>
        <w:left w:val="none" w:sz="0" w:space="0" w:color="auto"/>
        <w:bottom w:val="none" w:sz="0" w:space="0" w:color="auto"/>
        <w:right w:val="none" w:sz="0" w:space="0" w:color="auto"/>
      </w:divBdr>
    </w:div>
    <w:div w:id="1067072538">
      <w:bodyDiv w:val="1"/>
      <w:marLeft w:val="0"/>
      <w:marRight w:val="0"/>
      <w:marTop w:val="0"/>
      <w:marBottom w:val="0"/>
      <w:divBdr>
        <w:top w:val="none" w:sz="0" w:space="0" w:color="auto"/>
        <w:left w:val="none" w:sz="0" w:space="0" w:color="auto"/>
        <w:bottom w:val="none" w:sz="0" w:space="0" w:color="auto"/>
        <w:right w:val="none" w:sz="0" w:space="0" w:color="auto"/>
      </w:divBdr>
      <w:divsChild>
        <w:div w:id="80371717">
          <w:marLeft w:val="0"/>
          <w:marRight w:val="0"/>
          <w:marTop w:val="0"/>
          <w:marBottom w:val="0"/>
          <w:divBdr>
            <w:top w:val="none" w:sz="0" w:space="0" w:color="auto"/>
            <w:left w:val="none" w:sz="0" w:space="0" w:color="auto"/>
            <w:bottom w:val="none" w:sz="0" w:space="0" w:color="auto"/>
            <w:right w:val="none" w:sz="0" w:space="0" w:color="auto"/>
          </w:divBdr>
        </w:div>
      </w:divsChild>
    </w:div>
    <w:div w:id="1069768232">
      <w:bodyDiv w:val="1"/>
      <w:marLeft w:val="0"/>
      <w:marRight w:val="0"/>
      <w:marTop w:val="0"/>
      <w:marBottom w:val="0"/>
      <w:divBdr>
        <w:top w:val="none" w:sz="0" w:space="0" w:color="auto"/>
        <w:left w:val="none" w:sz="0" w:space="0" w:color="auto"/>
        <w:bottom w:val="none" w:sz="0" w:space="0" w:color="auto"/>
        <w:right w:val="none" w:sz="0" w:space="0" w:color="auto"/>
      </w:divBdr>
    </w:div>
    <w:div w:id="1074088136">
      <w:bodyDiv w:val="1"/>
      <w:marLeft w:val="0"/>
      <w:marRight w:val="0"/>
      <w:marTop w:val="0"/>
      <w:marBottom w:val="0"/>
      <w:divBdr>
        <w:top w:val="none" w:sz="0" w:space="0" w:color="auto"/>
        <w:left w:val="none" w:sz="0" w:space="0" w:color="auto"/>
        <w:bottom w:val="none" w:sz="0" w:space="0" w:color="auto"/>
        <w:right w:val="none" w:sz="0" w:space="0" w:color="auto"/>
      </w:divBdr>
      <w:divsChild>
        <w:div w:id="1279918335">
          <w:marLeft w:val="0"/>
          <w:marRight w:val="0"/>
          <w:marTop w:val="0"/>
          <w:marBottom w:val="0"/>
          <w:divBdr>
            <w:top w:val="none" w:sz="0" w:space="0" w:color="auto"/>
            <w:left w:val="none" w:sz="0" w:space="0" w:color="auto"/>
            <w:bottom w:val="none" w:sz="0" w:space="0" w:color="auto"/>
            <w:right w:val="none" w:sz="0" w:space="0" w:color="auto"/>
          </w:divBdr>
        </w:div>
      </w:divsChild>
    </w:div>
    <w:div w:id="1096634415">
      <w:bodyDiv w:val="1"/>
      <w:marLeft w:val="0"/>
      <w:marRight w:val="0"/>
      <w:marTop w:val="0"/>
      <w:marBottom w:val="0"/>
      <w:divBdr>
        <w:top w:val="none" w:sz="0" w:space="0" w:color="auto"/>
        <w:left w:val="none" w:sz="0" w:space="0" w:color="auto"/>
        <w:bottom w:val="none" w:sz="0" w:space="0" w:color="auto"/>
        <w:right w:val="none" w:sz="0" w:space="0" w:color="auto"/>
      </w:divBdr>
      <w:divsChild>
        <w:div w:id="1218007254">
          <w:marLeft w:val="0"/>
          <w:marRight w:val="0"/>
          <w:marTop w:val="0"/>
          <w:marBottom w:val="0"/>
          <w:divBdr>
            <w:top w:val="none" w:sz="0" w:space="0" w:color="auto"/>
            <w:left w:val="none" w:sz="0" w:space="0" w:color="auto"/>
            <w:bottom w:val="none" w:sz="0" w:space="0" w:color="auto"/>
            <w:right w:val="none" w:sz="0" w:space="0" w:color="auto"/>
          </w:divBdr>
        </w:div>
      </w:divsChild>
    </w:div>
    <w:div w:id="1102530389">
      <w:bodyDiv w:val="1"/>
      <w:marLeft w:val="0"/>
      <w:marRight w:val="0"/>
      <w:marTop w:val="0"/>
      <w:marBottom w:val="0"/>
      <w:divBdr>
        <w:top w:val="none" w:sz="0" w:space="0" w:color="auto"/>
        <w:left w:val="none" w:sz="0" w:space="0" w:color="auto"/>
        <w:bottom w:val="none" w:sz="0" w:space="0" w:color="auto"/>
        <w:right w:val="none" w:sz="0" w:space="0" w:color="auto"/>
      </w:divBdr>
    </w:div>
    <w:div w:id="1144811824">
      <w:bodyDiv w:val="1"/>
      <w:marLeft w:val="0"/>
      <w:marRight w:val="0"/>
      <w:marTop w:val="0"/>
      <w:marBottom w:val="0"/>
      <w:divBdr>
        <w:top w:val="none" w:sz="0" w:space="0" w:color="auto"/>
        <w:left w:val="none" w:sz="0" w:space="0" w:color="auto"/>
        <w:bottom w:val="none" w:sz="0" w:space="0" w:color="auto"/>
        <w:right w:val="none" w:sz="0" w:space="0" w:color="auto"/>
      </w:divBdr>
      <w:divsChild>
        <w:div w:id="151876321">
          <w:marLeft w:val="0"/>
          <w:marRight w:val="0"/>
          <w:marTop w:val="0"/>
          <w:marBottom w:val="0"/>
          <w:divBdr>
            <w:top w:val="none" w:sz="0" w:space="0" w:color="auto"/>
            <w:left w:val="none" w:sz="0" w:space="0" w:color="auto"/>
            <w:bottom w:val="none" w:sz="0" w:space="0" w:color="auto"/>
            <w:right w:val="none" w:sz="0" w:space="0" w:color="auto"/>
          </w:divBdr>
        </w:div>
      </w:divsChild>
    </w:div>
    <w:div w:id="1145320109">
      <w:bodyDiv w:val="1"/>
      <w:marLeft w:val="0"/>
      <w:marRight w:val="0"/>
      <w:marTop w:val="0"/>
      <w:marBottom w:val="0"/>
      <w:divBdr>
        <w:top w:val="none" w:sz="0" w:space="0" w:color="auto"/>
        <w:left w:val="none" w:sz="0" w:space="0" w:color="auto"/>
        <w:bottom w:val="none" w:sz="0" w:space="0" w:color="auto"/>
        <w:right w:val="none" w:sz="0" w:space="0" w:color="auto"/>
      </w:divBdr>
      <w:divsChild>
        <w:div w:id="1923366204">
          <w:marLeft w:val="0"/>
          <w:marRight w:val="0"/>
          <w:marTop w:val="0"/>
          <w:marBottom w:val="0"/>
          <w:divBdr>
            <w:top w:val="none" w:sz="0" w:space="0" w:color="auto"/>
            <w:left w:val="none" w:sz="0" w:space="0" w:color="auto"/>
            <w:bottom w:val="none" w:sz="0" w:space="0" w:color="auto"/>
            <w:right w:val="none" w:sz="0" w:space="0" w:color="auto"/>
          </w:divBdr>
        </w:div>
      </w:divsChild>
    </w:div>
    <w:div w:id="1147092781">
      <w:bodyDiv w:val="1"/>
      <w:marLeft w:val="0"/>
      <w:marRight w:val="0"/>
      <w:marTop w:val="0"/>
      <w:marBottom w:val="0"/>
      <w:divBdr>
        <w:top w:val="none" w:sz="0" w:space="0" w:color="auto"/>
        <w:left w:val="none" w:sz="0" w:space="0" w:color="auto"/>
        <w:bottom w:val="none" w:sz="0" w:space="0" w:color="auto"/>
        <w:right w:val="none" w:sz="0" w:space="0" w:color="auto"/>
      </w:divBdr>
    </w:div>
    <w:div w:id="1149975231">
      <w:bodyDiv w:val="1"/>
      <w:marLeft w:val="0"/>
      <w:marRight w:val="0"/>
      <w:marTop w:val="0"/>
      <w:marBottom w:val="0"/>
      <w:divBdr>
        <w:top w:val="none" w:sz="0" w:space="0" w:color="auto"/>
        <w:left w:val="none" w:sz="0" w:space="0" w:color="auto"/>
        <w:bottom w:val="none" w:sz="0" w:space="0" w:color="auto"/>
        <w:right w:val="none" w:sz="0" w:space="0" w:color="auto"/>
      </w:divBdr>
    </w:div>
    <w:div w:id="1172836381">
      <w:bodyDiv w:val="1"/>
      <w:marLeft w:val="0"/>
      <w:marRight w:val="0"/>
      <w:marTop w:val="0"/>
      <w:marBottom w:val="0"/>
      <w:divBdr>
        <w:top w:val="none" w:sz="0" w:space="0" w:color="auto"/>
        <w:left w:val="none" w:sz="0" w:space="0" w:color="auto"/>
        <w:bottom w:val="none" w:sz="0" w:space="0" w:color="auto"/>
        <w:right w:val="none" w:sz="0" w:space="0" w:color="auto"/>
      </w:divBdr>
      <w:divsChild>
        <w:div w:id="2103839032">
          <w:marLeft w:val="0"/>
          <w:marRight w:val="0"/>
          <w:marTop w:val="0"/>
          <w:marBottom w:val="0"/>
          <w:divBdr>
            <w:top w:val="none" w:sz="0" w:space="0" w:color="auto"/>
            <w:left w:val="none" w:sz="0" w:space="0" w:color="auto"/>
            <w:bottom w:val="none" w:sz="0" w:space="0" w:color="auto"/>
            <w:right w:val="none" w:sz="0" w:space="0" w:color="auto"/>
          </w:divBdr>
        </w:div>
      </w:divsChild>
    </w:div>
    <w:div w:id="1173833227">
      <w:bodyDiv w:val="1"/>
      <w:marLeft w:val="0"/>
      <w:marRight w:val="0"/>
      <w:marTop w:val="0"/>
      <w:marBottom w:val="0"/>
      <w:divBdr>
        <w:top w:val="none" w:sz="0" w:space="0" w:color="auto"/>
        <w:left w:val="none" w:sz="0" w:space="0" w:color="auto"/>
        <w:bottom w:val="none" w:sz="0" w:space="0" w:color="auto"/>
        <w:right w:val="none" w:sz="0" w:space="0" w:color="auto"/>
      </w:divBdr>
      <w:divsChild>
        <w:div w:id="867373676">
          <w:marLeft w:val="0"/>
          <w:marRight w:val="0"/>
          <w:marTop w:val="0"/>
          <w:marBottom w:val="0"/>
          <w:divBdr>
            <w:top w:val="none" w:sz="0" w:space="0" w:color="auto"/>
            <w:left w:val="none" w:sz="0" w:space="0" w:color="auto"/>
            <w:bottom w:val="none" w:sz="0" w:space="0" w:color="auto"/>
            <w:right w:val="none" w:sz="0" w:space="0" w:color="auto"/>
          </w:divBdr>
        </w:div>
      </w:divsChild>
    </w:div>
    <w:div w:id="1183084547">
      <w:bodyDiv w:val="1"/>
      <w:marLeft w:val="0"/>
      <w:marRight w:val="0"/>
      <w:marTop w:val="0"/>
      <w:marBottom w:val="0"/>
      <w:divBdr>
        <w:top w:val="none" w:sz="0" w:space="0" w:color="auto"/>
        <w:left w:val="none" w:sz="0" w:space="0" w:color="auto"/>
        <w:bottom w:val="none" w:sz="0" w:space="0" w:color="auto"/>
        <w:right w:val="none" w:sz="0" w:space="0" w:color="auto"/>
      </w:divBdr>
      <w:divsChild>
        <w:div w:id="1046951447">
          <w:marLeft w:val="0"/>
          <w:marRight w:val="0"/>
          <w:marTop w:val="0"/>
          <w:marBottom w:val="150"/>
          <w:divBdr>
            <w:top w:val="none" w:sz="0" w:space="0" w:color="auto"/>
            <w:left w:val="none" w:sz="0" w:space="0" w:color="auto"/>
            <w:bottom w:val="none" w:sz="0" w:space="0" w:color="auto"/>
            <w:right w:val="none" w:sz="0" w:space="0" w:color="auto"/>
          </w:divBdr>
        </w:div>
        <w:div w:id="613824335">
          <w:marLeft w:val="0"/>
          <w:marRight w:val="0"/>
          <w:marTop w:val="0"/>
          <w:marBottom w:val="0"/>
          <w:divBdr>
            <w:top w:val="none" w:sz="0" w:space="0" w:color="auto"/>
            <w:left w:val="none" w:sz="0" w:space="0" w:color="auto"/>
            <w:bottom w:val="none" w:sz="0" w:space="0" w:color="auto"/>
            <w:right w:val="none" w:sz="0" w:space="0" w:color="auto"/>
          </w:divBdr>
        </w:div>
        <w:div w:id="1635521026">
          <w:marLeft w:val="0"/>
          <w:marRight w:val="0"/>
          <w:marTop w:val="0"/>
          <w:marBottom w:val="150"/>
          <w:divBdr>
            <w:top w:val="none" w:sz="0" w:space="0" w:color="auto"/>
            <w:left w:val="none" w:sz="0" w:space="0" w:color="auto"/>
            <w:bottom w:val="none" w:sz="0" w:space="0" w:color="auto"/>
            <w:right w:val="none" w:sz="0" w:space="0" w:color="auto"/>
          </w:divBdr>
        </w:div>
        <w:div w:id="90325104">
          <w:marLeft w:val="0"/>
          <w:marRight w:val="0"/>
          <w:marTop w:val="0"/>
          <w:marBottom w:val="0"/>
          <w:divBdr>
            <w:top w:val="none" w:sz="0" w:space="0" w:color="auto"/>
            <w:left w:val="none" w:sz="0" w:space="0" w:color="auto"/>
            <w:bottom w:val="none" w:sz="0" w:space="0" w:color="auto"/>
            <w:right w:val="none" w:sz="0" w:space="0" w:color="auto"/>
          </w:divBdr>
          <w:divsChild>
            <w:div w:id="199562485">
              <w:marLeft w:val="0"/>
              <w:marRight w:val="0"/>
              <w:marTop w:val="0"/>
              <w:marBottom w:val="0"/>
              <w:divBdr>
                <w:top w:val="none" w:sz="0" w:space="0" w:color="auto"/>
                <w:left w:val="none" w:sz="0" w:space="0" w:color="auto"/>
                <w:bottom w:val="none" w:sz="0" w:space="0" w:color="auto"/>
                <w:right w:val="none" w:sz="0" w:space="0" w:color="auto"/>
              </w:divBdr>
              <w:divsChild>
                <w:div w:id="16499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22905">
          <w:marLeft w:val="0"/>
          <w:marRight w:val="0"/>
          <w:marTop w:val="0"/>
          <w:marBottom w:val="0"/>
          <w:divBdr>
            <w:top w:val="none" w:sz="0" w:space="0" w:color="auto"/>
            <w:left w:val="none" w:sz="0" w:space="0" w:color="auto"/>
            <w:bottom w:val="none" w:sz="0" w:space="0" w:color="auto"/>
            <w:right w:val="none" w:sz="0" w:space="0" w:color="auto"/>
          </w:divBdr>
          <w:divsChild>
            <w:div w:id="1575700875">
              <w:marLeft w:val="0"/>
              <w:marRight w:val="0"/>
              <w:marTop w:val="0"/>
              <w:marBottom w:val="0"/>
              <w:divBdr>
                <w:top w:val="none" w:sz="0" w:space="0" w:color="auto"/>
                <w:left w:val="none" w:sz="0" w:space="0" w:color="auto"/>
                <w:bottom w:val="none" w:sz="0" w:space="0" w:color="auto"/>
                <w:right w:val="none" w:sz="0" w:space="0" w:color="auto"/>
              </w:divBdr>
              <w:divsChild>
                <w:div w:id="1462502823">
                  <w:marLeft w:val="0"/>
                  <w:marRight w:val="0"/>
                  <w:marTop w:val="0"/>
                  <w:marBottom w:val="0"/>
                  <w:divBdr>
                    <w:top w:val="none" w:sz="0" w:space="0" w:color="auto"/>
                    <w:left w:val="none" w:sz="0" w:space="0" w:color="auto"/>
                    <w:bottom w:val="none" w:sz="0" w:space="0" w:color="auto"/>
                    <w:right w:val="none" w:sz="0" w:space="0" w:color="auto"/>
                  </w:divBdr>
                  <w:divsChild>
                    <w:div w:id="362023061">
                      <w:marLeft w:val="0"/>
                      <w:marRight w:val="0"/>
                      <w:marTop w:val="0"/>
                      <w:marBottom w:val="0"/>
                      <w:divBdr>
                        <w:top w:val="none" w:sz="0" w:space="0" w:color="auto"/>
                        <w:left w:val="none" w:sz="0" w:space="0" w:color="auto"/>
                        <w:bottom w:val="none" w:sz="0" w:space="0" w:color="auto"/>
                        <w:right w:val="none" w:sz="0" w:space="0" w:color="auto"/>
                      </w:divBdr>
                    </w:div>
                    <w:div w:id="596450999">
                      <w:marLeft w:val="0"/>
                      <w:marRight w:val="0"/>
                      <w:marTop w:val="0"/>
                      <w:marBottom w:val="0"/>
                      <w:divBdr>
                        <w:top w:val="none" w:sz="0" w:space="0" w:color="auto"/>
                        <w:left w:val="none" w:sz="0" w:space="0" w:color="auto"/>
                        <w:bottom w:val="none" w:sz="0" w:space="0" w:color="auto"/>
                        <w:right w:val="none" w:sz="0" w:space="0" w:color="auto"/>
                      </w:divBdr>
                      <w:divsChild>
                        <w:div w:id="1791705450">
                          <w:marLeft w:val="0"/>
                          <w:marRight w:val="0"/>
                          <w:marTop w:val="0"/>
                          <w:marBottom w:val="0"/>
                          <w:divBdr>
                            <w:top w:val="none" w:sz="0" w:space="0" w:color="auto"/>
                            <w:left w:val="none" w:sz="0" w:space="0" w:color="auto"/>
                            <w:bottom w:val="none" w:sz="0" w:space="0" w:color="auto"/>
                            <w:right w:val="none" w:sz="0" w:space="0" w:color="auto"/>
                          </w:divBdr>
                          <w:divsChild>
                            <w:div w:id="13575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424226">
          <w:marLeft w:val="0"/>
          <w:marRight w:val="0"/>
          <w:marTop w:val="0"/>
          <w:marBottom w:val="0"/>
          <w:divBdr>
            <w:top w:val="none" w:sz="0" w:space="0" w:color="auto"/>
            <w:left w:val="none" w:sz="0" w:space="0" w:color="auto"/>
            <w:bottom w:val="none" w:sz="0" w:space="0" w:color="auto"/>
            <w:right w:val="none" w:sz="0" w:space="0" w:color="auto"/>
          </w:divBdr>
          <w:divsChild>
            <w:div w:id="278923136">
              <w:marLeft w:val="0"/>
              <w:marRight w:val="0"/>
              <w:marTop w:val="0"/>
              <w:marBottom w:val="0"/>
              <w:divBdr>
                <w:top w:val="none" w:sz="0" w:space="0" w:color="auto"/>
                <w:left w:val="none" w:sz="0" w:space="0" w:color="auto"/>
                <w:bottom w:val="none" w:sz="0" w:space="0" w:color="auto"/>
                <w:right w:val="none" w:sz="0" w:space="0" w:color="auto"/>
              </w:divBdr>
              <w:divsChild>
                <w:div w:id="1454595971">
                  <w:marLeft w:val="0"/>
                  <w:marRight w:val="0"/>
                  <w:marTop w:val="0"/>
                  <w:marBottom w:val="0"/>
                  <w:divBdr>
                    <w:top w:val="none" w:sz="0" w:space="0" w:color="auto"/>
                    <w:left w:val="none" w:sz="0" w:space="0" w:color="auto"/>
                    <w:bottom w:val="none" w:sz="0" w:space="0" w:color="auto"/>
                    <w:right w:val="none" w:sz="0" w:space="0" w:color="auto"/>
                  </w:divBdr>
                </w:div>
                <w:div w:id="1152985102">
                  <w:marLeft w:val="0"/>
                  <w:marRight w:val="0"/>
                  <w:marTop w:val="0"/>
                  <w:marBottom w:val="0"/>
                  <w:divBdr>
                    <w:top w:val="none" w:sz="0" w:space="0" w:color="auto"/>
                    <w:left w:val="none" w:sz="0" w:space="0" w:color="auto"/>
                    <w:bottom w:val="none" w:sz="0" w:space="0" w:color="auto"/>
                    <w:right w:val="none" w:sz="0" w:space="0" w:color="auto"/>
                  </w:divBdr>
                </w:div>
                <w:div w:id="630786299">
                  <w:marLeft w:val="0"/>
                  <w:marRight w:val="0"/>
                  <w:marTop w:val="0"/>
                  <w:marBottom w:val="0"/>
                  <w:divBdr>
                    <w:top w:val="none" w:sz="0" w:space="0" w:color="auto"/>
                    <w:left w:val="none" w:sz="0" w:space="0" w:color="auto"/>
                    <w:bottom w:val="none" w:sz="0" w:space="0" w:color="auto"/>
                    <w:right w:val="none" w:sz="0" w:space="0" w:color="auto"/>
                  </w:divBdr>
                </w:div>
                <w:div w:id="164589872">
                  <w:marLeft w:val="0"/>
                  <w:marRight w:val="0"/>
                  <w:marTop w:val="0"/>
                  <w:marBottom w:val="0"/>
                  <w:divBdr>
                    <w:top w:val="none" w:sz="0" w:space="0" w:color="auto"/>
                    <w:left w:val="none" w:sz="0" w:space="0" w:color="auto"/>
                    <w:bottom w:val="none" w:sz="0" w:space="0" w:color="auto"/>
                    <w:right w:val="none" w:sz="0" w:space="0" w:color="auto"/>
                  </w:divBdr>
                </w:div>
                <w:div w:id="1671758152">
                  <w:marLeft w:val="0"/>
                  <w:marRight w:val="0"/>
                  <w:marTop w:val="0"/>
                  <w:marBottom w:val="0"/>
                  <w:divBdr>
                    <w:top w:val="none" w:sz="0" w:space="0" w:color="auto"/>
                    <w:left w:val="none" w:sz="0" w:space="0" w:color="auto"/>
                    <w:bottom w:val="none" w:sz="0" w:space="0" w:color="auto"/>
                    <w:right w:val="none" w:sz="0" w:space="0" w:color="auto"/>
                  </w:divBdr>
                </w:div>
                <w:div w:id="871262311">
                  <w:marLeft w:val="0"/>
                  <w:marRight w:val="0"/>
                  <w:marTop w:val="0"/>
                  <w:marBottom w:val="0"/>
                  <w:divBdr>
                    <w:top w:val="none" w:sz="0" w:space="0" w:color="auto"/>
                    <w:left w:val="none" w:sz="0" w:space="0" w:color="auto"/>
                    <w:bottom w:val="none" w:sz="0" w:space="0" w:color="auto"/>
                    <w:right w:val="none" w:sz="0" w:space="0" w:color="auto"/>
                  </w:divBdr>
                </w:div>
                <w:div w:id="1380937200">
                  <w:marLeft w:val="0"/>
                  <w:marRight w:val="0"/>
                  <w:marTop w:val="0"/>
                  <w:marBottom w:val="0"/>
                  <w:divBdr>
                    <w:top w:val="none" w:sz="0" w:space="0" w:color="auto"/>
                    <w:left w:val="none" w:sz="0" w:space="0" w:color="auto"/>
                    <w:bottom w:val="none" w:sz="0" w:space="0" w:color="auto"/>
                    <w:right w:val="none" w:sz="0" w:space="0" w:color="auto"/>
                  </w:divBdr>
                </w:div>
                <w:div w:id="923612078">
                  <w:marLeft w:val="0"/>
                  <w:marRight w:val="0"/>
                  <w:marTop w:val="0"/>
                  <w:marBottom w:val="0"/>
                  <w:divBdr>
                    <w:top w:val="none" w:sz="0" w:space="0" w:color="auto"/>
                    <w:left w:val="none" w:sz="0" w:space="0" w:color="auto"/>
                    <w:bottom w:val="none" w:sz="0" w:space="0" w:color="auto"/>
                    <w:right w:val="none" w:sz="0" w:space="0" w:color="auto"/>
                  </w:divBdr>
                </w:div>
                <w:div w:id="1017076851">
                  <w:marLeft w:val="0"/>
                  <w:marRight w:val="0"/>
                  <w:marTop w:val="0"/>
                  <w:marBottom w:val="0"/>
                  <w:divBdr>
                    <w:top w:val="none" w:sz="0" w:space="0" w:color="auto"/>
                    <w:left w:val="none" w:sz="0" w:space="0" w:color="auto"/>
                    <w:bottom w:val="none" w:sz="0" w:space="0" w:color="auto"/>
                    <w:right w:val="none" w:sz="0" w:space="0" w:color="auto"/>
                  </w:divBdr>
                  <w:divsChild>
                    <w:div w:id="908341492">
                      <w:marLeft w:val="0"/>
                      <w:marRight w:val="0"/>
                      <w:marTop w:val="0"/>
                      <w:marBottom w:val="0"/>
                      <w:divBdr>
                        <w:top w:val="none" w:sz="0" w:space="0" w:color="auto"/>
                        <w:left w:val="none" w:sz="0" w:space="0" w:color="auto"/>
                        <w:bottom w:val="none" w:sz="0" w:space="0" w:color="auto"/>
                        <w:right w:val="none" w:sz="0" w:space="0" w:color="auto"/>
                      </w:divBdr>
                    </w:div>
                    <w:div w:id="1291936316">
                      <w:marLeft w:val="0"/>
                      <w:marRight w:val="0"/>
                      <w:marTop w:val="0"/>
                      <w:marBottom w:val="0"/>
                      <w:divBdr>
                        <w:top w:val="none" w:sz="0" w:space="0" w:color="auto"/>
                        <w:left w:val="none" w:sz="0" w:space="0" w:color="auto"/>
                        <w:bottom w:val="none" w:sz="0" w:space="0" w:color="auto"/>
                        <w:right w:val="none" w:sz="0" w:space="0" w:color="auto"/>
                      </w:divBdr>
                      <w:divsChild>
                        <w:div w:id="6524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45913">
                  <w:marLeft w:val="0"/>
                  <w:marRight w:val="0"/>
                  <w:marTop w:val="0"/>
                  <w:marBottom w:val="0"/>
                  <w:divBdr>
                    <w:top w:val="none" w:sz="0" w:space="0" w:color="auto"/>
                    <w:left w:val="none" w:sz="0" w:space="0" w:color="auto"/>
                    <w:bottom w:val="none" w:sz="0" w:space="0" w:color="auto"/>
                    <w:right w:val="none" w:sz="0" w:space="0" w:color="auto"/>
                  </w:divBdr>
                </w:div>
                <w:div w:id="912930623">
                  <w:marLeft w:val="0"/>
                  <w:marRight w:val="0"/>
                  <w:marTop w:val="0"/>
                  <w:marBottom w:val="0"/>
                  <w:divBdr>
                    <w:top w:val="none" w:sz="0" w:space="0" w:color="auto"/>
                    <w:left w:val="none" w:sz="0" w:space="0" w:color="auto"/>
                    <w:bottom w:val="none" w:sz="0" w:space="0" w:color="auto"/>
                    <w:right w:val="none" w:sz="0" w:space="0" w:color="auto"/>
                  </w:divBdr>
                </w:div>
                <w:div w:id="2088526240">
                  <w:marLeft w:val="0"/>
                  <w:marRight w:val="0"/>
                  <w:marTop w:val="0"/>
                  <w:marBottom w:val="0"/>
                  <w:divBdr>
                    <w:top w:val="none" w:sz="0" w:space="0" w:color="auto"/>
                    <w:left w:val="none" w:sz="0" w:space="0" w:color="auto"/>
                    <w:bottom w:val="none" w:sz="0" w:space="0" w:color="auto"/>
                    <w:right w:val="none" w:sz="0" w:space="0" w:color="auto"/>
                  </w:divBdr>
                </w:div>
                <w:div w:id="1419136513">
                  <w:marLeft w:val="0"/>
                  <w:marRight w:val="0"/>
                  <w:marTop w:val="0"/>
                  <w:marBottom w:val="0"/>
                  <w:divBdr>
                    <w:top w:val="none" w:sz="0" w:space="0" w:color="auto"/>
                    <w:left w:val="none" w:sz="0" w:space="0" w:color="auto"/>
                    <w:bottom w:val="none" w:sz="0" w:space="0" w:color="auto"/>
                    <w:right w:val="none" w:sz="0" w:space="0" w:color="auto"/>
                  </w:divBdr>
                </w:div>
                <w:div w:id="594555131">
                  <w:marLeft w:val="0"/>
                  <w:marRight w:val="0"/>
                  <w:marTop w:val="0"/>
                  <w:marBottom w:val="0"/>
                  <w:divBdr>
                    <w:top w:val="none" w:sz="0" w:space="0" w:color="auto"/>
                    <w:left w:val="none" w:sz="0" w:space="0" w:color="auto"/>
                    <w:bottom w:val="none" w:sz="0" w:space="0" w:color="auto"/>
                    <w:right w:val="none" w:sz="0" w:space="0" w:color="auto"/>
                  </w:divBdr>
                </w:div>
                <w:div w:id="513227032">
                  <w:marLeft w:val="0"/>
                  <w:marRight w:val="0"/>
                  <w:marTop w:val="0"/>
                  <w:marBottom w:val="0"/>
                  <w:divBdr>
                    <w:top w:val="none" w:sz="0" w:space="0" w:color="auto"/>
                    <w:left w:val="none" w:sz="0" w:space="0" w:color="auto"/>
                    <w:bottom w:val="none" w:sz="0" w:space="0" w:color="auto"/>
                    <w:right w:val="none" w:sz="0" w:space="0" w:color="auto"/>
                  </w:divBdr>
                </w:div>
                <w:div w:id="1469470466">
                  <w:marLeft w:val="0"/>
                  <w:marRight w:val="0"/>
                  <w:marTop w:val="0"/>
                  <w:marBottom w:val="0"/>
                  <w:divBdr>
                    <w:top w:val="none" w:sz="0" w:space="0" w:color="auto"/>
                    <w:left w:val="none" w:sz="0" w:space="0" w:color="auto"/>
                    <w:bottom w:val="none" w:sz="0" w:space="0" w:color="auto"/>
                    <w:right w:val="none" w:sz="0" w:space="0" w:color="auto"/>
                  </w:divBdr>
                </w:div>
                <w:div w:id="1269579203">
                  <w:marLeft w:val="0"/>
                  <w:marRight w:val="0"/>
                  <w:marTop w:val="0"/>
                  <w:marBottom w:val="0"/>
                  <w:divBdr>
                    <w:top w:val="none" w:sz="0" w:space="0" w:color="auto"/>
                    <w:left w:val="none" w:sz="0" w:space="0" w:color="auto"/>
                    <w:bottom w:val="none" w:sz="0" w:space="0" w:color="auto"/>
                    <w:right w:val="none" w:sz="0" w:space="0" w:color="auto"/>
                  </w:divBdr>
                  <w:divsChild>
                    <w:div w:id="1549101178">
                      <w:marLeft w:val="0"/>
                      <w:marRight w:val="0"/>
                      <w:marTop w:val="0"/>
                      <w:marBottom w:val="0"/>
                      <w:divBdr>
                        <w:top w:val="none" w:sz="0" w:space="0" w:color="auto"/>
                        <w:left w:val="none" w:sz="0" w:space="0" w:color="auto"/>
                        <w:bottom w:val="none" w:sz="0" w:space="0" w:color="auto"/>
                        <w:right w:val="none" w:sz="0" w:space="0" w:color="auto"/>
                      </w:divBdr>
                      <w:divsChild>
                        <w:div w:id="2056149581">
                          <w:marLeft w:val="0"/>
                          <w:marRight w:val="0"/>
                          <w:marTop w:val="0"/>
                          <w:marBottom w:val="0"/>
                          <w:divBdr>
                            <w:top w:val="none" w:sz="0" w:space="0" w:color="auto"/>
                            <w:left w:val="none" w:sz="0" w:space="0" w:color="auto"/>
                            <w:bottom w:val="none" w:sz="0" w:space="0" w:color="auto"/>
                            <w:right w:val="none" w:sz="0" w:space="0" w:color="auto"/>
                          </w:divBdr>
                        </w:div>
                      </w:divsChild>
                    </w:div>
                    <w:div w:id="625310243">
                      <w:marLeft w:val="0"/>
                      <w:marRight w:val="0"/>
                      <w:marTop w:val="0"/>
                      <w:marBottom w:val="0"/>
                      <w:divBdr>
                        <w:top w:val="none" w:sz="0" w:space="0" w:color="auto"/>
                        <w:left w:val="none" w:sz="0" w:space="0" w:color="auto"/>
                        <w:bottom w:val="none" w:sz="0" w:space="0" w:color="auto"/>
                        <w:right w:val="none" w:sz="0" w:space="0" w:color="auto"/>
                      </w:divBdr>
                    </w:div>
                  </w:divsChild>
                </w:div>
                <w:div w:id="184948347">
                  <w:marLeft w:val="0"/>
                  <w:marRight w:val="0"/>
                  <w:marTop w:val="0"/>
                  <w:marBottom w:val="0"/>
                  <w:divBdr>
                    <w:top w:val="none" w:sz="0" w:space="0" w:color="auto"/>
                    <w:left w:val="none" w:sz="0" w:space="0" w:color="auto"/>
                    <w:bottom w:val="none" w:sz="0" w:space="0" w:color="auto"/>
                    <w:right w:val="none" w:sz="0" w:space="0" w:color="auto"/>
                  </w:divBdr>
                </w:div>
                <w:div w:id="1436251725">
                  <w:marLeft w:val="0"/>
                  <w:marRight w:val="0"/>
                  <w:marTop w:val="0"/>
                  <w:marBottom w:val="0"/>
                  <w:divBdr>
                    <w:top w:val="none" w:sz="0" w:space="0" w:color="auto"/>
                    <w:left w:val="none" w:sz="0" w:space="0" w:color="auto"/>
                    <w:bottom w:val="none" w:sz="0" w:space="0" w:color="auto"/>
                    <w:right w:val="none" w:sz="0" w:space="0" w:color="auto"/>
                  </w:divBdr>
                  <w:divsChild>
                    <w:div w:id="576594878">
                      <w:marLeft w:val="0"/>
                      <w:marRight w:val="0"/>
                      <w:marTop w:val="0"/>
                      <w:marBottom w:val="0"/>
                      <w:divBdr>
                        <w:top w:val="none" w:sz="0" w:space="0" w:color="auto"/>
                        <w:left w:val="none" w:sz="0" w:space="0" w:color="auto"/>
                        <w:bottom w:val="none" w:sz="0" w:space="0" w:color="auto"/>
                        <w:right w:val="none" w:sz="0" w:space="0" w:color="auto"/>
                      </w:divBdr>
                      <w:divsChild>
                        <w:div w:id="184947027">
                          <w:marLeft w:val="0"/>
                          <w:marRight w:val="0"/>
                          <w:marTop w:val="0"/>
                          <w:marBottom w:val="0"/>
                          <w:divBdr>
                            <w:top w:val="none" w:sz="0" w:space="0" w:color="auto"/>
                            <w:left w:val="none" w:sz="0" w:space="0" w:color="auto"/>
                            <w:bottom w:val="none" w:sz="0" w:space="0" w:color="auto"/>
                            <w:right w:val="none" w:sz="0" w:space="0" w:color="auto"/>
                          </w:divBdr>
                        </w:div>
                      </w:divsChild>
                    </w:div>
                    <w:div w:id="903951833">
                      <w:marLeft w:val="0"/>
                      <w:marRight w:val="0"/>
                      <w:marTop w:val="0"/>
                      <w:marBottom w:val="0"/>
                      <w:divBdr>
                        <w:top w:val="none" w:sz="0" w:space="0" w:color="auto"/>
                        <w:left w:val="none" w:sz="0" w:space="0" w:color="auto"/>
                        <w:bottom w:val="none" w:sz="0" w:space="0" w:color="auto"/>
                        <w:right w:val="none" w:sz="0" w:space="0" w:color="auto"/>
                      </w:divBdr>
                    </w:div>
                  </w:divsChild>
                </w:div>
                <w:div w:id="571696852">
                  <w:marLeft w:val="0"/>
                  <w:marRight w:val="0"/>
                  <w:marTop w:val="0"/>
                  <w:marBottom w:val="0"/>
                  <w:divBdr>
                    <w:top w:val="none" w:sz="0" w:space="0" w:color="auto"/>
                    <w:left w:val="none" w:sz="0" w:space="0" w:color="auto"/>
                    <w:bottom w:val="none" w:sz="0" w:space="0" w:color="auto"/>
                    <w:right w:val="none" w:sz="0" w:space="0" w:color="auto"/>
                  </w:divBdr>
                </w:div>
                <w:div w:id="1821575956">
                  <w:marLeft w:val="0"/>
                  <w:marRight w:val="0"/>
                  <w:marTop w:val="0"/>
                  <w:marBottom w:val="0"/>
                  <w:divBdr>
                    <w:top w:val="none" w:sz="0" w:space="0" w:color="auto"/>
                    <w:left w:val="none" w:sz="0" w:space="0" w:color="auto"/>
                    <w:bottom w:val="none" w:sz="0" w:space="0" w:color="auto"/>
                    <w:right w:val="none" w:sz="0" w:space="0" w:color="auto"/>
                  </w:divBdr>
                  <w:divsChild>
                    <w:div w:id="2124497889">
                      <w:marLeft w:val="0"/>
                      <w:marRight w:val="0"/>
                      <w:marTop w:val="0"/>
                      <w:marBottom w:val="0"/>
                      <w:divBdr>
                        <w:top w:val="none" w:sz="0" w:space="0" w:color="auto"/>
                        <w:left w:val="none" w:sz="0" w:space="0" w:color="auto"/>
                        <w:bottom w:val="none" w:sz="0" w:space="0" w:color="auto"/>
                        <w:right w:val="none" w:sz="0" w:space="0" w:color="auto"/>
                      </w:divBdr>
                    </w:div>
                    <w:div w:id="1870953837">
                      <w:marLeft w:val="0"/>
                      <w:marRight w:val="0"/>
                      <w:marTop w:val="0"/>
                      <w:marBottom w:val="0"/>
                      <w:divBdr>
                        <w:top w:val="none" w:sz="0" w:space="0" w:color="auto"/>
                        <w:left w:val="none" w:sz="0" w:space="0" w:color="auto"/>
                        <w:bottom w:val="none" w:sz="0" w:space="0" w:color="auto"/>
                        <w:right w:val="none" w:sz="0" w:space="0" w:color="auto"/>
                      </w:divBdr>
                      <w:divsChild>
                        <w:div w:id="7223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76127">
                  <w:marLeft w:val="0"/>
                  <w:marRight w:val="0"/>
                  <w:marTop w:val="0"/>
                  <w:marBottom w:val="0"/>
                  <w:divBdr>
                    <w:top w:val="none" w:sz="0" w:space="0" w:color="auto"/>
                    <w:left w:val="none" w:sz="0" w:space="0" w:color="auto"/>
                    <w:bottom w:val="none" w:sz="0" w:space="0" w:color="auto"/>
                    <w:right w:val="none" w:sz="0" w:space="0" w:color="auto"/>
                  </w:divBdr>
                </w:div>
                <w:div w:id="1592878">
                  <w:marLeft w:val="0"/>
                  <w:marRight w:val="0"/>
                  <w:marTop w:val="0"/>
                  <w:marBottom w:val="0"/>
                  <w:divBdr>
                    <w:top w:val="none" w:sz="0" w:space="0" w:color="auto"/>
                    <w:left w:val="none" w:sz="0" w:space="0" w:color="auto"/>
                    <w:bottom w:val="none" w:sz="0" w:space="0" w:color="auto"/>
                    <w:right w:val="none" w:sz="0" w:space="0" w:color="auto"/>
                  </w:divBdr>
                </w:div>
                <w:div w:id="1504855849">
                  <w:marLeft w:val="0"/>
                  <w:marRight w:val="0"/>
                  <w:marTop w:val="0"/>
                  <w:marBottom w:val="0"/>
                  <w:divBdr>
                    <w:top w:val="none" w:sz="0" w:space="0" w:color="auto"/>
                    <w:left w:val="none" w:sz="0" w:space="0" w:color="auto"/>
                    <w:bottom w:val="none" w:sz="0" w:space="0" w:color="auto"/>
                    <w:right w:val="none" w:sz="0" w:space="0" w:color="auto"/>
                  </w:divBdr>
                </w:div>
                <w:div w:id="138109430">
                  <w:marLeft w:val="0"/>
                  <w:marRight w:val="0"/>
                  <w:marTop w:val="0"/>
                  <w:marBottom w:val="0"/>
                  <w:divBdr>
                    <w:top w:val="none" w:sz="0" w:space="0" w:color="auto"/>
                    <w:left w:val="none" w:sz="0" w:space="0" w:color="auto"/>
                    <w:bottom w:val="none" w:sz="0" w:space="0" w:color="auto"/>
                    <w:right w:val="none" w:sz="0" w:space="0" w:color="auto"/>
                  </w:divBdr>
                </w:div>
                <w:div w:id="866990090">
                  <w:marLeft w:val="0"/>
                  <w:marRight w:val="0"/>
                  <w:marTop w:val="0"/>
                  <w:marBottom w:val="0"/>
                  <w:divBdr>
                    <w:top w:val="none" w:sz="0" w:space="0" w:color="auto"/>
                    <w:left w:val="none" w:sz="0" w:space="0" w:color="auto"/>
                    <w:bottom w:val="none" w:sz="0" w:space="0" w:color="auto"/>
                    <w:right w:val="none" w:sz="0" w:space="0" w:color="auto"/>
                  </w:divBdr>
                  <w:divsChild>
                    <w:div w:id="839538420">
                      <w:marLeft w:val="0"/>
                      <w:marRight w:val="0"/>
                      <w:marTop w:val="0"/>
                      <w:marBottom w:val="0"/>
                      <w:divBdr>
                        <w:top w:val="none" w:sz="0" w:space="0" w:color="auto"/>
                        <w:left w:val="none" w:sz="0" w:space="0" w:color="auto"/>
                        <w:bottom w:val="none" w:sz="0" w:space="0" w:color="auto"/>
                        <w:right w:val="none" w:sz="0" w:space="0" w:color="auto"/>
                      </w:divBdr>
                      <w:divsChild>
                        <w:div w:id="956178672">
                          <w:marLeft w:val="0"/>
                          <w:marRight w:val="0"/>
                          <w:marTop w:val="0"/>
                          <w:marBottom w:val="0"/>
                          <w:divBdr>
                            <w:top w:val="none" w:sz="0" w:space="0" w:color="auto"/>
                            <w:left w:val="none" w:sz="0" w:space="0" w:color="auto"/>
                            <w:bottom w:val="none" w:sz="0" w:space="0" w:color="auto"/>
                            <w:right w:val="none" w:sz="0" w:space="0" w:color="auto"/>
                          </w:divBdr>
                        </w:div>
                      </w:divsChild>
                    </w:div>
                    <w:div w:id="2137794554">
                      <w:marLeft w:val="0"/>
                      <w:marRight w:val="0"/>
                      <w:marTop w:val="0"/>
                      <w:marBottom w:val="0"/>
                      <w:divBdr>
                        <w:top w:val="none" w:sz="0" w:space="0" w:color="auto"/>
                        <w:left w:val="none" w:sz="0" w:space="0" w:color="auto"/>
                        <w:bottom w:val="none" w:sz="0" w:space="0" w:color="auto"/>
                        <w:right w:val="none" w:sz="0" w:space="0" w:color="auto"/>
                      </w:divBdr>
                    </w:div>
                  </w:divsChild>
                </w:div>
                <w:div w:id="1766268045">
                  <w:marLeft w:val="0"/>
                  <w:marRight w:val="0"/>
                  <w:marTop w:val="0"/>
                  <w:marBottom w:val="0"/>
                  <w:divBdr>
                    <w:top w:val="none" w:sz="0" w:space="0" w:color="auto"/>
                    <w:left w:val="none" w:sz="0" w:space="0" w:color="auto"/>
                    <w:bottom w:val="none" w:sz="0" w:space="0" w:color="auto"/>
                    <w:right w:val="none" w:sz="0" w:space="0" w:color="auto"/>
                  </w:divBdr>
                </w:div>
                <w:div w:id="1754668734">
                  <w:marLeft w:val="0"/>
                  <w:marRight w:val="0"/>
                  <w:marTop w:val="0"/>
                  <w:marBottom w:val="0"/>
                  <w:divBdr>
                    <w:top w:val="none" w:sz="0" w:space="0" w:color="auto"/>
                    <w:left w:val="none" w:sz="0" w:space="0" w:color="auto"/>
                    <w:bottom w:val="none" w:sz="0" w:space="0" w:color="auto"/>
                    <w:right w:val="none" w:sz="0" w:space="0" w:color="auto"/>
                  </w:divBdr>
                </w:div>
                <w:div w:id="1008870723">
                  <w:marLeft w:val="0"/>
                  <w:marRight w:val="0"/>
                  <w:marTop w:val="0"/>
                  <w:marBottom w:val="0"/>
                  <w:divBdr>
                    <w:top w:val="none" w:sz="0" w:space="0" w:color="auto"/>
                    <w:left w:val="none" w:sz="0" w:space="0" w:color="auto"/>
                    <w:bottom w:val="none" w:sz="0" w:space="0" w:color="auto"/>
                    <w:right w:val="none" w:sz="0" w:space="0" w:color="auto"/>
                  </w:divBdr>
                  <w:divsChild>
                    <w:div w:id="584848201">
                      <w:marLeft w:val="0"/>
                      <w:marRight w:val="0"/>
                      <w:marTop w:val="0"/>
                      <w:marBottom w:val="0"/>
                      <w:divBdr>
                        <w:top w:val="none" w:sz="0" w:space="0" w:color="auto"/>
                        <w:left w:val="none" w:sz="0" w:space="0" w:color="auto"/>
                        <w:bottom w:val="none" w:sz="0" w:space="0" w:color="auto"/>
                        <w:right w:val="none" w:sz="0" w:space="0" w:color="auto"/>
                      </w:divBdr>
                      <w:divsChild>
                        <w:div w:id="2112243578">
                          <w:marLeft w:val="0"/>
                          <w:marRight w:val="0"/>
                          <w:marTop w:val="0"/>
                          <w:marBottom w:val="0"/>
                          <w:divBdr>
                            <w:top w:val="none" w:sz="0" w:space="0" w:color="auto"/>
                            <w:left w:val="none" w:sz="0" w:space="0" w:color="auto"/>
                            <w:bottom w:val="none" w:sz="0" w:space="0" w:color="auto"/>
                            <w:right w:val="none" w:sz="0" w:space="0" w:color="auto"/>
                          </w:divBdr>
                        </w:div>
                      </w:divsChild>
                    </w:div>
                    <w:div w:id="1534338983">
                      <w:marLeft w:val="0"/>
                      <w:marRight w:val="0"/>
                      <w:marTop w:val="0"/>
                      <w:marBottom w:val="0"/>
                      <w:divBdr>
                        <w:top w:val="none" w:sz="0" w:space="0" w:color="auto"/>
                        <w:left w:val="none" w:sz="0" w:space="0" w:color="auto"/>
                        <w:bottom w:val="none" w:sz="0" w:space="0" w:color="auto"/>
                        <w:right w:val="none" w:sz="0" w:space="0" w:color="auto"/>
                      </w:divBdr>
                    </w:div>
                  </w:divsChild>
                </w:div>
                <w:div w:id="366412830">
                  <w:marLeft w:val="0"/>
                  <w:marRight w:val="0"/>
                  <w:marTop w:val="0"/>
                  <w:marBottom w:val="0"/>
                  <w:divBdr>
                    <w:top w:val="none" w:sz="0" w:space="0" w:color="auto"/>
                    <w:left w:val="none" w:sz="0" w:space="0" w:color="auto"/>
                    <w:bottom w:val="none" w:sz="0" w:space="0" w:color="auto"/>
                    <w:right w:val="none" w:sz="0" w:space="0" w:color="auto"/>
                  </w:divBdr>
                </w:div>
                <w:div w:id="2066181052">
                  <w:marLeft w:val="0"/>
                  <w:marRight w:val="0"/>
                  <w:marTop w:val="0"/>
                  <w:marBottom w:val="0"/>
                  <w:divBdr>
                    <w:top w:val="none" w:sz="0" w:space="0" w:color="auto"/>
                    <w:left w:val="none" w:sz="0" w:space="0" w:color="auto"/>
                    <w:bottom w:val="none" w:sz="0" w:space="0" w:color="auto"/>
                    <w:right w:val="none" w:sz="0" w:space="0" w:color="auto"/>
                  </w:divBdr>
                </w:div>
                <w:div w:id="1154831050">
                  <w:marLeft w:val="0"/>
                  <w:marRight w:val="0"/>
                  <w:marTop w:val="0"/>
                  <w:marBottom w:val="0"/>
                  <w:divBdr>
                    <w:top w:val="none" w:sz="0" w:space="0" w:color="auto"/>
                    <w:left w:val="none" w:sz="0" w:space="0" w:color="auto"/>
                    <w:bottom w:val="none" w:sz="0" w:space="0" w:color="auto"/>
                    <w:right w:val="none" w:sz="0" w:space="0" w:color="auto"/>
                  </w:divBdr>
                </w:div>
                <w:div w:id="1770000099">
                  <w:marLeft w:val="0"/>
                  <w:marRight w:val="0"/>
                  <w:marTop w:val="0"/>
                  <w:marBottom w:val="0"/>
                  <w:divBdr>
                    <w:top w:val="none" w:sz="0" w:space="0" w:color="auto"/>
                    <w:left w:val="none" w:sz="0" w:space="0" w:color="auto"/>
                    <w:bottom w:val="none" w:sz="0" w:space="0" w:color="auto"/>
                    <w:right w:val="none" w:sz="0" w:space="0" w:color="auto"/>
                  </w:divBdr>
                  <w:divsChild>
                    <w:div w:id="1171020964">
                      <w:marLeft w:val="0"/>
                      <w:marRight w:val="0"/>
                      <w:marTop w:val="0"/>
                      <w:marBottom w:val="0"/>
                      <w:divBdr>
                        <w:top w:val="none" w:sz="0" w:space="0" w:color="auto"/>
                        <w:left w:val="none" w:sz="0" w:space="0" w:color="auto"/>
                        <w:bottom w:val="none" w:sz="0" w:space="0" w:color="auto"/>
                        <w:right w:val="none" w:sz="0" w:space="0" w:color="auto"/>
                      </w:divBdr>
                      <w:divsChild>
                        <w:div w:id="936981973">
                          <w:marLeft w:val="0"/>
                          <w:marRight w:val="0"/>
                          <w:marTop w:val="0"/>
                          <w:marBottom w:val="0"/>
                          <w:divBdr>
                            <w:top w:val="none" w:sz="0" w:space="0" w:color="auto"/>
                            <w:left w:val="none" w:sz="0" w:space="0" w:color="auto"/>
                            <w:bottom w:val="none" w:sz="0" w:space="0" w:color="auto"/>
                            <w:right w:val="none" w:sz="0" w:space="0" w:color="auto"/>
                          </w:divBdr>
                        </w:div>
                      </w:divsChild>
                    </w:div>
                    <w:div w:id="499857221">
                      <w:marLeft w:val="0"/>
                      <w:marRight w:val="0"/>
                      <w:marTop w:val="0"/>
                      <w:marBottom w:val="0"/>
                      <w:divBdr>
                        <w:top w:val="none" w:sz="0" w:space="0" w:color="auto"/>
                        <w:left w:val="none" w:sz="0" w:space="0" w:color="auto"/>
                        <w:bottom w:val="none" w:sz="0" w:space="0" w:color="auto"/>
                        <w:right w:val="none" w:sz="0" w:space="0" w:color="auto"/>
                      </w:divBdr>
                    </w:div>
                  </w:divsChild>
                </w:div>
                <w:div w:id="1040789782">
                  <w:marLeft w:val="0"/>
                  <w:marRight w:val="0"/>
                  <w:marTop w:val="0"/>
                  <w:marBottom w:val="0"/>
                  <w:divBdr>
                    <w:top w:val="none" w:sz="0" w:space="0" w:color="auto"/>
                    <w:left w:val="none" w:sz="0" w:space="0" w:color="auto"/>
                    <w:bottom w:val="none" w:sz="0" w:space="0" w:color="auto"/>
                    <w:right w:val="none" w:sz="0" w:space="0" w:color="auto"/>
                  </w:divBdr>
                  <w:divsChild>
                    <w:div w:id="450368201">
                      <w:marLeft w:val="0"/>
                      <w:marRight w:val="0"/>
                      <w:marTop w:val="0"/>
                      <w:marBottom w:val="0"/>
                      <w:divBdr>
                        <w:top w:val="none" w:sz="0" w:space="0" w:color="auto"/>
                        <w:left w:val="none" w:sz="0" w:space="0" w:color="auto"/>
                        <w:bottom w:val="none" w:sz="0" w:space="0" w:color="auto"/>
                        <w:right w:val="none" w:sz="0" w:space="0" w:color="auto"/>
                      </w:divBdr>
                    </w:div>
                    <w:div w:id="622885745">
                      <w:marLeft w:val="0"/>
                      <w:marRight w:val="0"/>
                      <w:marTop w:val="0"/>
                      <w:marBottom w:val="0"/>
                      <w:divBdr>
                        <w:top w:val="none" w:sz="0" w:space="0" w:color="auto"/>
                        <w:left w:val="none" w:sz="0" w:space="0" w:color="auto"/>
                        <w:bottom w:val="none" w:sz="0" w:space="0" w:color="auto"/>
                        <w:right w:val="none" w:sz="0" w:space="0" w:color="auto"/>
                      </w:divBdr>
                      <w:divsChild>
                        <w:div w:id="86358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4730">
                  <w:marLeft w:val="0"/>
                  <w:marRight w:val="0"/>
                  <w:marTop w:val="0"/>
                  <w:marBottom w:val="0"/>
                  <w:divBdr>
                    <w:top w:val="none" w:sz="0" w:space="0" w:color="auto"/>
                    <w:left w:val="none" w:sz="0" w:space="0" w:color="auto"/>
                    <w:bottom w:val="none" w:sz="0" w:space="0" w:color="auto"/>
                    <w:right w:val="none" w:sz="0" w:space="0" w:color="auto"/>
                  </w:divBdr>
                </w:div>
                <w:div w:id="429203107">
                  <w:marLeft w:val="0"/>
                  <w:marRight w:val="0"/>
                  <w:marTop w:val="0"/>
                  <w:marBottom w:val="0"/>
                  <w:divBdr>
                    <w:top w:val="none" w:sz="0" w:space="0" w:color="auto"/>
                    <w:left w:val="none" w:sz="0" w:space="0" w:color="auto"/>
                    <w:bottom w:val="none" w:sz="0" w:space="0" w:color="auto"/>
                    <w:right w:val="none" w:sz="0" w:space="0" w:color="auto"/>
                  </w:divBdr>
                </w:div>
                <w:div w:id="2001423970">
                  <w:marLeft w:val="0"/>
                  <w:marRight w:val="0"/>
                  <w:marTop w:val="0"/>
                  <w:marBottom w:val="0"/>
                  <w:divBdr>
                    <w:top w:val="none" w:sz="0" w:space="0" w:color="auto"/>
                    <w:left w:val="none" w:sz="0" w:space="0" w:color="auto"/>
                    <w:bottom w:val="none" w:sz="0" w:space="0" w:color="auto"/>
                    <w:right w:val="none" w:sz="0" w:space="0" w:color="auto"/>
                  </w:divBdr>
                </w:div>
                <w:div w:id="743647997">
                  <w:marLeft w:val="0"/>
                  <w:marRight w:val="0"/>
                  <w:marTop w:val="0"/>
                  <w:marBottom w:val="0"/>
                  <w:divBdr>
                    <w:top w:val="none" w:sz="0" w:space="0" w:color="auto"/>
                    <w:left w:val="none" w:sz="0" w:space="0" w:color="auto"/>
                    <w:bottom w:val="none" w:sz="0" w:space="0" w:color="auto"/>
                    <w:right w:val="none" w:sz="0" w:space="0" w:color="auto"/>
                  </w:divBdr>
                </w:div>
                <w:div w:id="855119667">
                  <w:marLeft w:val="0"/>
                  <w:marRight w:val="0"/>
                  <w:marTop w:val="0"/>
                  <w:marBottom w:val="0"/>
                  <w:divBdr>
                    <w:top w:val="none" w:sz="0" w:space="0" w:color="auto"/>
                    <w:left w:val="none" w:sz="0" w:space="0" w:color="auto"/>
                    <w:bottom w:val="none" w:sz="0" w:space="0" w:color="auto"/>
                    <w:right w:val="none" w:sz="0" w:space="0" w:color="auto"/>
                  </w:divBdr>
                </w:div>
                <w:div w:id="1869757573">
                  <w:marLeft w:val="0"/>
                  <w:marRight w:val="0"/>
                  <w:marTop w:val="0"/>
                  <w:marBottom w:val="0"/>
                  <w:divBdr>
                    <w:top w:val="none" w:sz="0" w:space="0" w:color="auto"/>
                    <w:left w:val="none" w:sz="0" w:space="0" w:color="auto"/>
                    <w:bottom w:val="none" w:sz="0" w:space="0" w:color="auto"/>
                    <w:right w:val="none" w:sz="0" w:space="0" w:color="auto"/>
                  </w:divBdr>
                  <w:divsChild>
                    <w:div w:id="649485458">
                      <w:marLeft w:val="0"/>
                      <w:marRight w:val="0"/>
                      <w:marTop w:val="0"/>
                      <w:marBottom w:val="0"/>
                      <w:divBdr>
                        <w:top w:val="none" w:sz="0" w:space="0" w:color="auto"/>
                        <w:left w:val="none" w:sz="0" w:space="0" w:color="auto"/>
                        <w:bottom w:val="none" w:sz="0" w:space="0" w:color="auto"/>
                        <w:right w:val="none" w:sz="0" w:space="0" w:color="auto"/>
                      </w:divBdr>
                      <w:divsChild>
                        <w:div w:id="416826153">
                          <w:marLeft w:val="0"/>
                          <w:marRight w:val="0"/>
                          <w:marTop w:val="0"/>
                          <w:marBottom w:val="0"/>
                          <w:divBdr>
                            <w:top w:val="none" w:sz="0" w:space="0" w:color="auto"/>
                            <w:left w:val="none" w:sz="0" w:space="0" w:color="auto"/>
                            <w:bottom w:val="none" w:sz="0" w:space="0" w:color="auto"/>
                            <w:right w:val="none" w:sz="0" w:space="0" w:color="auto"/>
                          </w:divBdr>
                        </w:div>
                      </w:divsChild>
                    </w:div>
                    <w:div w:id="2037846987">
                      <w:marLeft w:val="0"/>
                      <w:marRight w:val="0"/>
                      <w:marTop w:val="0"/>
                      <w:marBottom w:val="0"/>
                      <w:divBdr>
                        <w:top w:val="none" w:sz="0" w:space="0" w:color="auto"/>
                        <w:left w:val="none" w:sz="0" w:space="0" w:color="auto"/>
                        <w:bottom w:val="none" w:sz="0" w:space="0" w:color="auto"/>
                        <w:right w:val="none" w:sz="0" w:space="0" w:color="auto"/>
                      </w:divBdr>
                    </w:div>
                  </w:divsChild>
                </w:div>
                <w:div w:id="1545368724">
                  <w:marLeft w:val="0"/>
                  <w:marRight w:val="0"/>
                  <w:marTop w:val="0"/>
                  <w:marBottom w:val="0"/>
                  <w:divBdr>
                    <w:top w:val="none" w:sz="0" w:space="0" w:color="auto"/>
                    <w:left w:val="none" w:sz="0" w:space="0" w:color="auto"/>
                    <w:bottom w:val="none" w:sz="0" w:space="0" w:color="auto"/>
                    <w:right w:val="none" w:sz="0" w:space="0" w:color="auto"/>
                  </w:divBdr>
                </w:div>
                <w:div w:id="240911179">
                  <w:marLeft w:val="0"/>
                  <w:marRight w:val="0"/>
                  <w:marTop w:val="0"/>
                  <w:marBottom w:val="0"/>
                  <w:divBdr>
                    <w:top w:val="none" w:sz="0" w:space="0" w:color="auto"/>
                    <w:left w:val="none" w:sz="0" w:space="0" w:color="auto"/>
                    <w:bottom w:val="none" w:sz="0" w:space="0" w:color="auto"/>
                    <w:right w:val="none" w:sz="0" w:space="0" w:color="auto"/>
                  </w:divBdr>
                </w:div>
                <w:div w:id="1767185642">
                  <w:marLeft w:val="0"/>
                  <w:marRight w:val="0"/>
                  <w:marTop w:val="0"/>
                  <w:marBottom w:val="0"/>
                  <w:divBdr>
                    <w:top w:val="none" w:sz="0" w:space="0" w:color="auto"/>
                    <w:left w:val="none" w:sz="0" w:space="0" w:color="auto"/>
                    <w:bottom w:val="none" w:sz="0" w:space="0" w:color="auto"/>
                    <w:right w:val="none" w:sz="0" w:space="0" w:color="auto"/>
                  </w:divBdr>
                </w:div>
                <w:div w:id="734351645">
                  <w:marLeft w:val="0"/>
                  <w:marRight w:val="0"/>
                  <w:marTop w:val="0"/>
                  <w:marBottom w:val="0"/>
                  <w:divBdr>
                    <w:top w:val="none" w:sz="0" w:space="0" w:color="auto"/>
                    <w:left w:val="none" w:sz="0" w:space="0" w:color="auto"/>
                    <w:bottom w:val="none" w:sz="0" w:space="0" w:color="auto"/>
                    <w:right w:val="none" w:sz="0" w:space="0" w:color="auto"/>
                  </w:divBdr>
                  <w:divsChild>
                    <w:div w:id="1802074505">
                      <w:marLeft w:val="0"/>
                      <w:marRight w:val="0"/>
                      <w:marTop w:val="0"/>
                      <w:marBottom w:val="0"/>
                      <w:divBdr>
                        <w:top w:val="none" w:sz="0" w:space="0" w:color="auto"/>
                        <w:left w:val="none" w:sz="0" w:space="0" w:color="auto"/>
                        <w:bottom w:val="none" w:sz="0" w:space="0" w:color="auto"/>
                        <w:right w:val="none" w:sz="0" w:space="0" w:color="auto"/>
                      </w:divBdr>
                      <w:divsChild>
                        <w:div w:id="1248074413">
                          <w:marLeft w:val="0"/>
                          <w:marRight w:val="0"/>
                          <w:marTop w:val="0"/>
                          <w:marBottom w:val="0"/>
                          <w:divBdr>
                            <w:top w:val="none" w:sz="0" w:space="0" w:color="auto"/>
                            <w:left w:val="none" w:sz="0" w:space="0" w:color="auto"/>
                            <w:bottom w:val="none" w:sz="0" w:space="0" w:color="auto"/>
                            <w:right w:val="none" w:sz="0" w:space="0" w:color="auto"/>
                          </w:divBdr>
                        </w:div>
                      </w:divsChild>
                    </w:div>
                    <w:div w:id="592586465">
                      <w:marLeft w:val="0"/>
                      <w:marRight w:val="0"/>
                      <w:marTop w:val="0"/>
                      <w:marBottom w:val="0"/>
                      <w:divBdr>
                        <w:top w:val="none" w:sz="0" w:space="0" w:color="auto"/>
                        <w:left w:val="none" w:sz="0" w:space="0" w:color="auto"/>
                        <w:bottom w:val="none" w:sz="0" w:space="0" w:color="auto"/>
                        <w:right w:val="none" w:sz="0" w:space="0" w:color="auto"/>
                      </w:divBdr>
                    </w:div>
                  </w:divsChild>
                </w:div>
                <w:div w:id="784273722">
                  <w:marLeft w:val="0"/>
                  <w:marRight w:val="0"/>
                  <w:marTop w:val="0"/>
                  <w:marBottom w:val="0"/>
                  <w:divBdr>
                    <w:top w:val="none" w:sz="0" w:space="0" w:color="auto"/>
                    <w:left w:val="none" w:sz="0" w:space="0" w:color="auto"/>
                    <w:bottom w:val="none" w:sz="0" w:space="0" w:color="auto"/>
                    <w:right w:val="none" w:sz="0" w:space="0" w:color="auto"/>
                  </w:divBdr>
                  <w:divsChild>
                    <w:div w:id="1413119388">
                      <w:marLeft w:val="0"/>
                      <w:marRight w:val="0"/>
                      <w:marTop w:val="0"/>
                      <w:marBottom w:val="0"/>
                      <w:divBdr>
                        <w:top w:val="none" w:sz="0" w:space="0" w:color="auto"/>
                        <w:left w:val="none" w:sz="0" w:space="0" w:color="auto"/>
                        <w:bottom w:val="none" w:sz="0" w:space="0" w:color="auto"/>
                        <w:right w:val="none" w:sz="0" w:space="0" w:color="auto"/>
                      </w:divBdr>
                    </w:div>
                    <w:div w:id="920021688">
                      <w:marLeft w:val="0"/>
                      <w:marRight w:val="0"/>
                      <w:marTop w:val="0"/>
                      <w:marBottom w:val="0"/>
                      <w:divBdr>
                        <w:top w:val="none" w:sz="0" w:space="0" w:color="auto"/>
                        <w:left w:val="none" w:sz="0" w:space="0" w:color="auto"/>
                        <w:bottom w:val="none" w:sz="0" w:space="0" w:color="auto"/>
                        <w:right w:val="none" w:sz="0" w:space="0" w:color="auto"/>
                      </w:divBdr>
                      <w:divsChild>
                        <w:div w:id="168369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268337">
                  <w:marLeft w:val="0"/>
                  <w:marRight w:val="0"/>
                  <w:marTop w:val="0"/>
                  <w:marBottom w:val="0"/>
                  <w:divBdr>
                    <w:top w:val="none" w:sz="0" w:space="0" w:color="auto"/>
                    <w:left w:val="none" w:sz="0" w:space="0" w:color="auto"/>
                    <w:bottom w:val="none" w:sz="0" w:space="0" w:color="auto"/>
                    <w:right w:val="none" w:sz="0" w:space="0" w:color="auto"/>
                  </w:divBdr>
                </w:div>
                <w:div w:id="664161562">
                  <w:marLeft w:val="0"/>
                  <w:marRight w:val="0"/>
                  <w:marTop w:val="0"/>
                  <w:marBottom w:val="0"/>
                  <w:divBdr>
                    <w:top w:val="none" w:sz="0" w:space="0" w:color="auto"/>
                    <w:left w:val="none" w:sz="0" w:space="0" w:color="auto"/>
                    <w:bottom w:val="none" w:sz="0" w:space="0" w:color="auto"/>
                    <w:right w:val="none" w:sz="0" w:space="0" w:color="auto"/>
                  </w:divBdr>
                </w:div>
                <w:div w:id="2027174088">
                  <w:marLeft w:val="0"/>
                  <w:marRight w:val="0"/>
                  <w:marTop w:val="0"/>
                  <w:marBottom w:val="0"/>
                  <w:divBdr>
                    <w:top w:val="none" w:sz="0" w:space="0" w:color="auto"/>
                    <w:left w:val="none" w:sz="0" w:space="0" w:color="auto"/>
                    <w:bottom w:val="none" w:sz="0" w:space="0" w:color="auto"/>
                    <w:right w:val="none" w:sz="0" w:space="0" w:color="auto"/>
                  </w:divBdr>
                  <w:divsChild>
                    <w:div w:id="1822230924">
                      <w:marLeft w:val="0"/>
                      <w:marRight w:val="0"/>
                      <w:marTop w:val="0"/>
                      <w:marBottom w:val="0"/>
                      <w:divBdr>
                        <w:top w:val="none" w:sz="0" w:space="0" w:color="auto"/>
                        <w:left w:val="none" w:sz="0" w:space="0" w:color="auto"/>
                        <w:bottom w:val="none" w:sz="0" w:space="0" w:color="auto"/>
                        <w:right w:val="none" w:sz="0" w:space="0" w:color="auto"/>
                      </w:divBdr>
                      <w:divsChild>
                        <w:div w:id="166336847">
                          <w:marLeft w:val="0"/>
                          <w:marRight w:val="0"/>
                          <w:marTop w:val="0"/>
                          <w:marBottom w:val="0"/>
                          <w:divBdr>
                            <w:top w:val="none" w:sz="0" w:space="0" w:color="auto"/>
                            <w:left w:val="none" w:sz="0" w:space="0" w:color="auto"/>
                            <w:bottom w:val="none" w:sz="0" w:space="0" w:color="auto"/>
                            <w:right w:val="none" w:sz="0" w:space="0" w:color="auto"/>
                          </w:divBdr>
                        </w:div>
                      </w:divsChild>
                    </w:div>
                    <w:div w:id="1471899008">
                      <w:marLeft w:val="0"/>
                      <w:marRight w:val="0"/>
                      <w:marTop w:val="0"/>
                      <w:marBottom w:val="0"/>
                      <w:divBdr>
                        <w:top w:val="none" w:sz="0" w:space="0" w:color="auto"/>
                        <w:left w:val="none" w:sz="0" w:space="0" w:color="auto"/>
                        <w:bottom w:val="none" w:sz="0" w:space="0" w:color="auto"/>
                        <w:right w:val="none" w:sz="0" w:space="0" w:color="auto"/>
                      </w:divBdr>
                    </w:div>
                  </w:divsChild>
                </w:div>
                <w:div w:id="1720275866">
                  <w:marLeft w:val="0"/>
                  <w:marRight w:val="0"/>
                  <w:marTop w:val="0"/>
                  <w:marBottom w:val="0"/>
                  <w:divBdr>
                    <w:top w:val="none" w:sz="0" w:space="0" w:color="auto"/>
                    <w:left w:val="none" w:sz="0" w:space="0" w:color="auto"/>
                    <w:bottom w:val="none" w:sz="0" w:space="0" w:color="auto"/>
                    <w:right w:val="none" w:sz="0" w:space="0" w:color="auto"/>
                  </w:divBdr>
                </w:div>
                <w:div w:id="1292052707">
                  <w:marLeft w:val="0"/>
                  <w:marRight w:val="0"/>
                  <w:marTop w:val="0"/>
                  <w:marBottom w:val="0"/>
                  <w:divBdr>
                    <w:top w:val="none" w:sz="0" w:space="0" w:color="auto"/>
                    <w:left w:val="none" w:sz="0" w:space="0" w:color="auto"/>
                    <w:bottom w:val="none" w:sz="0" w:space="0" w:color="auto"/>
                    <w:right w:val="none" w:sz="0" w:space="0" w:color="auto"/>
                  </w:divBdr>
                </w:div>
                <w:div w:id="749078032">
                  <w:marLeft w:val="0"/>
                  <w:marRight w:val="0"/>
                  <w:marTop w:val="0"/>
                  <w:marBottom w:val="0"/>
                  <w:divBdr>
                    <w:top w:val="none" w:sz="0" w:space="0" w:color="auto"/>
                    <w:left w:val="none" w:sz="0" w:space="0" w:color="auto"/>
                    <w:bottom w:val="none" w:sz="0" w:space="0" w:color="auto"/>
                    <w:right w:val="none" w:sz="0" w:space="0" w:color="auto"/>
                  </w:divBdr>
                </w:div>
                <w:div w:id="624846614">
                  <w:marLeft w:val="0"/>
                  <w:marRight w:val="0"/>
                  <w:marTop w:val="0"/>
                  <w:marBottom w:val="0"/>
                  <w:divBdr>
                    <w:top w:val="none" w:sz="0" w:space="0" w:color="auto"/>
                    <w:left w:val="none" w:sz="0" w:space="0" w:color="auto"/>
                    <w:bottom w:val="none" w:sz="0" w:space="0" w:color="auto"/>
                    <w:right w:val="none" w:sz="0" w:space="0" w:color="auto"/>
                  </w:divBdr>
                  <w:divsChild>
                    <w:div w:id="291863022">
                      <w:marLeft w:val="0"/>
                      <w:marRight w:val="0"/>
                      <w:marTop w:val="0"/>
                      <w:marBottom w:val="0"/>
                      <w:divBdr>
                        <w:top w:val="none" w:sz="0" w:space="0" w:color="auto"/>
                        <w:left w:val="none" w:sz="0" w:space="0" w:color="auto"/>
                        <w:bottom w:val="none" w:sz="0" w:space="0" w:color="auto"/>
                        <w:right w:val="none" w:sz="0" w:space="0" w:color="auto"/>
                      </w:divBdr>
                      <w:divsChild>
                        <w:div w:id="781921537">
                          <w:marLeft w:val="0"/>
                          <w:marRight w:val="0"/>
                          <w:marTop w:val="0"/>
                          <w:marBottom w:val="0"/>
                          <w:divBdr>
                            <w:top w:val="none" w:sz="0" w:space="0" w:color="auto"/>
                            <w:left w:val="none" w:sz="0" w:space="0" w:color="auto"/>
                            <w:bottom w:val="none" w:sz="0" w:space="0" w:color="auto"/>
                            <w:right w:val="none" w:sz="0" w:space="0" w:color="auto"/>
                          </w:divBdr>
                        </w:div>
                      </w:divsChild>
                    </w:div>
                    <w:div w:id="1466041128">
                      <w:marLeft w:val="0"/>
                      <w:marRight w:val="0"/>
                      <w:marTop w:val="0"/>
                      <w:marBottom w:val="0"/>
                      <w:divBdr>
                        <w:top w:val="none" w:sz="0" w:space="0" w:color="auto"/>
                        <w:left w:val="none" w:sz="0" w:space="0" w:color="auto"/>
                        <w:bottom w:val="none" w:sz="0" w:space="0" w:color="auto"/>
                        <w:right w:val="none" w:sz="0" w:space="0" w:color="auto"/>
                      </w:divBdr>
                    </w:div>
                  </w:divsChild>
                </w:div>
                <w:div w:id="1253777340">
                  <w:marLeft w:val="0"/>
                  <w:marRight w:val="0"/>
                  <w:marTop w:val="0"/>
                  <w:marBottom w:val="0"/>
                  <w:divBdr>
                    <w:top w:val="none" w:sz="0" w:space="0" w:color="auto"/>
                    <w:left w:val="none" w:sz="0" w:space="0" w:color="auto"/>
                    <w:bottom w:val="none" w:sz="0" w:space="0" w:color="auto"/>
                    <w:right w:val="none" w:sz="0" w:space="0" w:color="auto"/>
                  </w:divBdr>
                </w:div>
                <w:div w:id="214581666">
                  <w:marLeft w:val="0"/>
                  <w:marRight w:val="0"/>
                  <w:marTop w:val="0"/>
                  <w:marBottom w:val="0"/>
                  <w:divBdr>
                    <w:top w:val="none" w:sz="0" w:space="0" w:color="auto"/>
                    <w:left w:val="none" w:sz="0" w:space="0" w:color="auto"/>
                    <w:bottom w:val="none" w:sz="0" w:space="0" w:color="auto"/>
                    <w:right w:val="none" w:sz="0" w:space="0" w:color="auto"/>
                  </w:divBdr>
                  <w:divsChild>
                    <w:div w:id="1660421219">
                      <w:marLeft w:val="0"/>
                      <w:marRight w:val="0"/>
                      <w:marTop w:val="0"/>
                      <w:marBottom w:val="0"/>
                      <w:divBdr>
                        <w:top w:val="none" w:sz="0" w:space="0" w:color="auto"/>
                        <w:left w:val="none" w:sz="0" w:space="0" w:color="auto"/>
                        <w:bottom w:val="none" w:sz="0" w:space="0" w:color="auto"/>
                        <w:right w:val="none" w:sz="0" w:space="0" w:color="auto"/>
                      </w:divBdr>
                      <w:divsChild>
                        <w:div w:id="258949377">
                          <w:marLeft w:val="0"/>
                          <w:marRight w:val="0"/>
                          <w:marTop w:val="0"/>
                          <w:marBottom w:val="0"/>
                          <w:divBdr>
                            <w:top w:val="none" w:sz="0" w:space="0" w:color="auto"/>
                            <w:left w:val="none" w:sz="0" w:space="0" w:color="auto"/>
                            <w:bottom w:val="none" w:sz="0" w:space="0" w:color="auto"/>
                            <w:right w:val="none" w:sz="0" w:space="0" w:color="auto"/>
                          </w:divBdr>
                        </w:div>
                      </w:divsChild>
                    </w:div>
                    <w:div w:id="1486704649">
                      <w:marLeft w:val="0"/>
                      <w:marRight w:val="0"/>
                      <w:marTop w:val="0"/>
                      <w:marBottom w:val="0"/>
                      <w:divBdr>
                        <w:top w:val="none" w:sz="0" w:space="0" w:color="auto"/>
                        <w:left w:val="none" w:sz="0" w:space="0" w:color="auto"/>
                        <w:bottom w:val="none" w:sz="0" w:space="0" w:color="auto"/>
                        <w:right w:val="none" w:sz="0" w:space="0" w:color="auto"/>
                      </w:divBdr>
                    </w:div>
                  </w:divsChild>
                </w:div>
                <w:div w:id="1183324881">
                  <w:marLeft w:val="0"/>
                  <w:marRight w:val="0"/>
                  <w:marTop w:val="0"/>
                  <w:marBottom w:val="0"/>
                  <w:divBdr>
                    <w:top w:val="none" w:sz="0" w:space="0" w:color="auto"/>
                    <w:left w:val="none" w:sz="0" w:space="0" w:color="auto"/>
                    <w:bottom w:val="none" w:sz="0" w:space="0" w:color="auto"/>
                    <w:right w:val="none" w:sz="0" w:space="0" w:color="auto"/>
                  </w:divBdr>
                  <w:divsChild>
                    <w:div w:id="514147550">
                      <w:marLeft w:val="0"/>
                      <w:marRight w:val="0"/>
                      <w:marTop w:val="0"/>
                      <w:marBottom w:val="0"/>
                      <w:divBdr>
                        <w:top w:val="none" w:sz="0" w:space="0" w:color="auto"/>
                        <w:left w:val="none" w:sz="0" w:space="0" w:color="auto"/>
                        <w:bottom w:val="none" w:sz="0" w:space="0" w:color="auto"/>
                        <w:right w:val="none" w:sz="0" w:space="0" w:color="auto"/>
                      </w:divBdr>
                      <w:divsChild>
                        <w:div w:id="91705434">
                          <w:marLeft w:val="0"/>
                          <w:marRight w:val="0"/>
                          <w:marTop w:val="0"/>
                          <w:marBottom w:val="0"/>
                          <w:divBdr>
                            <w:top w:val="none" w:sz="0" w:space="0" w:color="auto"/>
                            <w:left w:val="none" w:sz="0" w:space="0" w:color="auto"/>
                            <w:bottom w:val="none" w:sz="0" w:space="0" w:color="auto"/>
                            <w:right w:val="none" w:sz="0" w:space="0" w:color="auto"/>
                          </w:divBdr>
                        </w:div>
                      </w:divsChild>
                    </w:div>
                    <w:div w:id="322583174">
                      <w:marLeft w:val="0"/>
                      <w:marRight w:val="0"/>
                      <w:marTop w:val="0"/>
                      <w:marBottom w:val="0"/>
                      <w:divBdr>
                        <w:top w:val="none" w:sz="0" w:space="0" w:color="auto"/>
                        <w:left w:val="none" w:sz="0" w:space="0" w:color="auto"/>
                        <w:bottom w:val="none" w:sz="0" w:space="0" w:color="auto"/>
                        <w:right w:val="none" w:sz="0" w:space="0" w:color="auto"/>
                      </w:divBdr>
                    </w:div>
                  </w:divsChild>
                </w:div>
                <w:div w:id="1554077775">
                  <w:marLeft w:val="0"/>
                  <w:marRight w:val="0"/>
                  <w:marTop w:val="0"/>
                  <w:marBottom w:val="0"/>
                  <w:divBdr>
                    <w:top w:val="none" w:sz="0" w:space="0" w:color="auto"/>
                    <w:left w:val="none" w:sz="0" w:space="0" w:color="auto"/>
                    <w:bottom w:val="none" w:sz="0" w:space="0" w:color="auto"/>
                    <w:right w:val="none" w:sz="0" w:space="0" w:color="auto"/>
                  </w:divBdr>
                </w:div>
                <w:div w:id="1929804009">
                  <w:marLeft w:val="0"/>
                  <w:marRight w:val="0"/>
                  <w:marTop w:val="0"/>
                  <w:marBottom w:val="0"/>
                  <w:divBdr>
                    <w:top w:val="none" w:sz="0" w:space="0" w:color="auto"/>
                    <w:left w:val="none" w:sz="0" w:space="0" w:color="auto"/>
                    <w:bottom w:val="none" w:sz="0" w:space="0" w:color="auto"/>
                    <w:right w:val="none" w:sz="0" w:space="0" w:color="auto"/>
                  </w:divBdr>
                </w:div>
                <w:div w:id="601035170">
                  <w:marLeft w:val="0"/>
                  <w:marRight w:val="0"/>
                  <w:marTop w:val="0"/>
                  <w:marBottom w:val="0"/>
                  <w:divBdr>
                    <w:top w:val="none" w:sz="0" w:space="0" w:color="auto"/>
                    <w:left w:val="none" w:sz="0" w:space="0" w:color="auto"/>
                    <w:bottom w:val="none" w:sz="0" w:space="0" w:color="auto"/>
                    <w:right w:val="none" w:sz="0" w:space="0" w:color="auto"/>
                  </w:divBdr>
                </w:div>
              </w:divsChild>
            </w:div>
            <w:div w:id="807862427">
              <w:marLeft w:val="0"/>
              <w:marRight w:val="0"/>
              <w:marTop w:val="0"/>
              <w:marBottom w:val="0"/>
              <w:divBdr>
                <w:top w:val="none" w:sz="0" w:space="0" w:color="auto"/>
                <w:left w:val="none" w:sz="0" w:space="0" w:color="auto"/>
                <w:bottom w:val="none" w:sz="0" w:space="0" w:color="auto"/>
                <w:right w:val="none" w:sz="0" w:space="0" w:color="auto"/>
              </w:divBdr>
              <w:divsChild>
                <w:div w:id="1437560529">
                  <w:marLeft w:val="0"/>
                  <w:marRight w:val="0"/>
                  <w:marTop w:val="0"/>
                  <w:marBottom w:val="0"/>
                  <w:divBdr>
                    <w:top w:val="none" w:sz="0" w:space="0" w:color="auto"/>
                    <w:left w:val="none" w:sz="0" w:space="0" w:color="auto"/>
                    <w:bottom w:val="none" w:sz="0" w:space="0" w:color="auto"/>
                    <w:right w:val="none" w:sz="0" w:space="0" w:color="auto"/>
                  </w:divBdr>
                </w:div>
                <w:div w:id="1902522632">
                  <w:marLeft w:val="0"/>
                  <w:marRight w:val="0"/>
                  <w:marTop w:val="0"/>
                  <w:marBottom w:val="0"/>
                  <w:divBdr>
                    <w:top w:val="none" w:sz="0" w:space="0" w:color="auto"/>
                    <w:left w:val="none" w:sz="0" w:space="0" w:color="auto"/>
                    <w:bottom w:val="none" w:sz="0" w:space="0" w:color="auto"/>
                    <w:right w:val="none" w:sz="0" w:space="0" w:color="auto"/>
                  </w:divBdr>
                </w:div>
                <w:div w:id="444344980">
                  <w:marLeft w:val="0"/>
                  <w:marRight w:val="0"/>
                  <w:marTop w:val="0"/>
                  <w:marBottom w:val="0"/>
                  <w:divBdr>
                    <w:top w:val="none" w:sz="0" w:space="0" w:color="auto"/>
                    <w:left w:val="none" w:sz="0" w:space="0" w:color="auto"/>
                    <w:bottom w:val="none" w:sz="0" w:space="0" w:color="auto"/>
                    <w:right w:val="none" w:sz="0" w:space="0" w:color="auto"/>
                  </w:divBdr>
                </w:div>
                <w:div w:id="230820793">
                  <w:marLeft w:val="0"/>
                  <w:marRight w:val="0"/>
                  <w:marTop w:val="0"/>
                  <w:marBottom w:val="0"/>
                  <w:divBdr>
                    <w:top w:val="none" w:sz="0" w:space="0" w:color="auto"/>
                    <w:left w:val="none" w:sz="0" w:space="0" w:color="auto"/>
                    <w:bottom w:val="none" w:sz="0" w:space="0" w:color="auto"/>
                    <w:right w:val="none" w:sz="0" w:space="0" w:color="auto"/>
                  </w:divBdr>
                </w:div>
                <w:div w:id="1406414530">
                  <w:marLeft w:val="0"/>
                  <w:marRight w:val="0"/>
                  <w:marTop w:val="0"/>
                  <w:marBottom w:val="0"/>
                  <w:divBdr>
                    <w:top w:val="none" w:sz="0" w:space="0" w:color="auto"/>
                    <w:left w:val="none" w:sz="0" w:space="0" w:color="auto"/>
                    <w:bottom w:val="none" w:sz="0" w:space="0" w:color="auto"/>
                    <w:right w:val="none" w:sz="0" w:space="0" w:color="auto"/>
                  </w:divBdr>
                </w:div>
                <w:div w:id="1883247924">
                  <w:marLeft w:val="0"/>
                  <w:marRight w:val="0"/>
                  <w:marTop w:val="0"/>
                  <w:marBottom w:val="0"/>
                  <w:divBdr>
                    <w:top w:val="none" w:sz="0" w:space="0" w:color="auto"/>
                    <w:left w:val="none" w:sz="0" w:space="0" w:color="auto"/>
                    <w:bottom w:val="none" w:sz="0" w:space="0" w:color="auto"/>
                    <w:right w:val="none" w:sz="0" w:space="0" w:color="auto"/>
                  </w:divBdr>
                </w:div>
                <w:div w:id="120274761">
                  <w:marLeft w:val="0"/>
                  <w:marRight w:val="0"/>
                  <w:marTop w:val="0"/>
                  <w:marBottom w:val="0"/>
                  <w:divBdr>
                    <w:top w:val="none" w:sz="0" w:space="0" w:color="auto"/>
                    <w:left w:val="none" w:sz="0" w:space="0" w:color="auto"/>
                    <w:bottom w:val="none" w:sz="0" w:space="0" w:color="auto"/>
                    <w:right w:val="none" w:sz="0" w:space="0" w:color="auto"/>
                  </w:divBdr>
                </w:div>
                <w:div w:id="6490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278900">
          <w:marLeft w:val="0"/>
          <w:marRight w:val="0"/>
          <w:marTop w:val="0"/>
          <w:marBottom w:val="0"/>
          <w:divBdr>
            <w:top w:val="none" w:sz="0" w:space="0" w:color="auto"/>
            <w:left w:val="none" w:sz="0" w:space="0" w:color="auto"/>
            <w:bottom w:val="none" w:sz="0" w:space="0" w:color="auto"/>
            <w:right w:val="none" w:sz="0" w:space="0" w:color="auto"/>
          </w:divBdr>
          <w:divsChild>
            <w:div w:id="1927375959">
              <w:marLeft w:val="0"/>
              <w:marRight w:val="0"/>
              <w:marTop w:val="225"/>
              <w:marBottom w:val="0"/>
              <w:divBdr>
                <w:top w:val="none" w:sz="0" w:space="0" w:color="auto"/>
                <w:left w:val="none" w:sz="0" w:space="0" w:color="auto"/>
                <w:bottom w:val="none" w:sz="0" w:space="0" w:color="auto"/>
                <w:right w:val="none" w:sz="0" w:space="0" w:color="auto"/>
              </w:divBdr>
              <w:divsChild>
                <w:div w:id="842358635">
                  <w:marLeft w:val="0"/>
                  <w:marRight w:val="0"/>
                  <w:marTop w:val="0"/>
                  <w:marBottom w:val="0"/>
                  <w:divBdr>
                    <w:top w:val="none" w:sz="0" w:space="0" w:color="auto"/>
                    <w:left w:val="none" w:sz="0" w:space="0" w:color="auto"/>
                    <w:bottom w:val="none" w:sz="0" w:space="0" w:color="auto"/>
                    <w:right w:val="none" w:sz="0" w:space="0" w:color="auto"/>
                  </w:divBdr>
                </w:div>
                <w:div w:id="862791082">
                  <w:marLeft w:val="0"/>
                  <w:marRight w:val="0"/>
                  <w:marTop w:val="0"/>
                  <w:marBottom w:val="0"/>
                  <w:divBdr>
                    <w:top w:val="none" w:sz="0" w:space="0" w:color="auto"/>
                    <w:left w:val="none" w:sz="0" w:space="0" w:color="auto"/>
                    <w:bottom w:val="none" w:sz="0" w:space="0" w:color="auto"/>
                    <w:right w:val="none" w:sz="0" w:space="0" w:color="auto"/>
                  </w:divBdr>
                </w:div>
              </w:divsChild>
            </w:div>
            <w:div w:id="1796484410">
              <w:marLeft w:val="0"/>
              <w:marRight w:val="0"/>
              <w:marTop w:val="0"/>
              <w:marBottom w:val="0"/>
              <w:divBdr>
                <w:top w:val="none" w:sz="0" w:space="0" w:color="auto"/>
                <w:left w:val="none" w:sz="0" w:space="0" w:color="auto"/>
                <w:bottom w:val="none" w:sz="0" w:space="0" w:color="auto"/>
                <w:right w:val="none" w:sz="0" w:space="0" w:color="auto"/>
              </w:divBdr>
            </w:div>
            <w:div w:id="508764308">
              <w:marLeft w:val="0"/>
              <w:marRight w:val="0"/>
              <w:marTop w:val="0"/>
              <w:marBottom w:val="0"/>
              <w:divBdr>
                <w:top w:val="none" w:sz="0" w:space="0" w:color="auto"/>
                <w:left w:val="none" w:sz="0" w:space="0" w:color="auto"/>
                <w:bottom w:val="none" w:sz="0" w:space="0" w:color="auto"/>
                <w:right w:val="none" w:sz="0" w:space="0" w:color="auto"/>
              </w:divBdr>
              <w:divsChild>
                <w:div w:id="2129660047">
                  <w:marLeft w:val="0"/>
                  <w:marRight w:val="0"/>
                  <w:marTop w:val="0"/>
                  <w:marBottom w:val="0"/>
                  <w:divBdr>
                    <w:top w:val="none" w:sz="0" w:space="0" w:color="auto"/>
                    <w:left w:val="none" w:sz="0" w:space="0" w:color="auto"/>
                    <w:bottom w:val="none" w:sz="0" w:space="0" w:color="auto"/>
                    <w:right w:val="none" w:sz="0" w:space="0" w:color="auto"/>
                  </w:divBdr>
                  <w:divsChild>
                    <w:div w:id="240020397">
                      <w:marLeft w:val="0"/>
                      <w:marRight w:val="0"/>
                      <w:marTop w:val="0"/>
                      <w:marBottom w:val="0"/>
                      <w:divBdr>
                        <w:top w:val="none" w:sz="0" w:space="0" w:color="auto"/>
                        <w:left w:val="none" w:sz="0" w:space="0" w:color="auto"/>
                        <w:bottom w:val="none" w:sz="0" w:space="0" w:color="auto"/>
                        <w:right w:val="none" w:sz="0" w:space="0" w:color="auto"/>
                      </w:divBdr>
                      <w:divsChild>
                        <w:div w:id="3940499">
                          <w:marLeft w:val="0"/>
                          <w:marRight w:val="0"/>
                          <w:marTop w:val="0"/>
                          <w:marBottom w:val="0"/>
                          <w:divBdr>
                            <w:top w:val="none" w:sz="0" w:space="0" w:color="auto"/>
                            <w:left w:val="none" w:sz="0" w:space="0" w:color="auto"/>
                            <w:bottom w:val="none" w:sz="0" w:space="0" w:color="auto"/>
                            <w:right w:val="none" w:sz="0" w:space="0" w:color="auto"/>
                          </w:divBdr>
                          <w:divsChild>
                            <w:div w:id="1795636875">
                              <w:marLeft w:val="0"/>
                              <w:marRight w:val="0"/>
                              <w:marTop w:val="0"/>
                              <w:marBottom w:val="0"/>
                              <w:divBdr>
                                <w:top w:val="none" w:sz="0" w:space="0" w:color="auto"/>
                                <w:left w:val="none" w:sz="0" w:space="0" w:color="auto"/>
                                <w:bottom w:val="none" w:sz="0" w:space="0" w:color="auto"/>
                                <w:right w:val="none" w:sz="0" w:space="0" w:color="auto"/>
                              </w:divBdr>
                              <w:divsChild>
                                <w:div w:id="347484821">
                                  <w:marLeft w:val="0"/>
                                  <w:marRight w:val="0"/>
                                  <w:marTop w:val="0"/>
                                  <w:marBottom w:val="0"/>
                                  <w:divBdr>
                                    <w:top w:val="none" w:sz="0" w:space="0" w:color="auto"/>
                                    <w:left w:val="none" w:sz="0" w:space="0" w:color="auto"/>
                                    <w:bottom w:val="none" w:sz="0" w:space="0" w:color="auto"/>
                                    <w:right w:val="none" w:sz="0" w:space="0" w:color="auto"/>
                                  </w:divBdr>
                                </w:div>
                                <w:div w:id="26835201">
                                  <w:marLeft w:val="0"/>
                                  <w:marRight w:val="0"/>
                                  <w:marTop w:val="0"/>
                                  <w:marBottom w:val="0"/>
                                  <w:divBdr>
                                    <w:top w:val="none" w:sz="0" w:space="0" w:color="auto"/>
                                    <w:left w:val="none" w:sz="0" w:space="0" w:color="auto"/>
                                    <w:bottom w:val="none" w:sz="0" w:space="0" w:color="auto"/>
                                    <w:right w:val="none" w:sz="0" w:space="0" w:color="auto"/>
                                  </w:divBdr>
                                  <w:divsChild>
                                    <w:div w:id="529033974">
                                      <w:marLeft w:val="0"/>
                                      <w:marRight w:val="0"/>
                                      <w:marTop w:val="0"/>
                                      <w:marBottom w:val="0"/>
                                      <w:divBdr>
                                        <w:top w:val="none" w:sz="0" w:space="0" w:color="auto"/>
                                        <w:left w:val="none" w:sz="0" w:space="0" w:color="auto"/>
                                        <w:bottom w:val="none" w:sz="0" w:space="0" w:color="auto"/>
                                        <w:right w:val="none" w:sz="0" w:space="0" w:color="auto"/>
                                      </w:divBdr>
                                    </w:div>
                                  </w:divsChild>
                                </w:div>
                                <w:div w:id="9850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20608">
                          <w:marLeft w:val="0"/>
                          <w:marRight w:val="0"/>
                          <w:marTop w:val="0"/>
                          <w:marBottom w:val="0"/>
                          <w:divBdr>
                            <w:top w:val="none" w:sz="0" w:space="0" w:color="auto"/>
                            <w:left w:val="none" w:sz="0" w:space="0" w:color="auto"/>
                            <w:bottom w:val="none" w:sz="0" w:space="0" w:color="auto"/>
                            <w:right w:val="none" w:sz="0" w:space="0" w:color="auto"/>
                          </w:divBdr>
                          <w:divsChild>
                            <w:div w:id="896165686">
                              <w:marLeft w:val="0"/>
                              <w:marRight w:val="0"/>
                              <w:marTop w:val="0"/>
                              <w:marBottom w:val="0"/>
                              <w:divBdr>
                                <w:top w:val="none" w:sz="0" w:space="0" w:color="auto"/>
                                <w:left w:val="none" w:sz="0" w:space="0" w:color="auto"/>
                                <w:bottom w:val="none" w:sz="0" w:space="0" w:color="auto"/>
                                <w:right w:val="none" w:sz="0" w:space="0" w:color="auto"/>
                              </w:divBdr>
                              <w:divsChild>
                                <w:div w:id="1077558970">
                                  <w:marLeft w:val="0"/>
                                  <w:marRight w:val="0"/>
                                  <w:marTop w:val="0"/>
                                  <w:marBottom w:val="0"/>
                                  <w:divBdr>
                                    <w:top w:val="none" w:sz="0" w:space="0" w:color="auto"/>
                                    <w:left w:val="none" w:sz="0" w:space="0" w:color="auto"/>
                                    <w:bottom w:val="none" w:sz="0" w:space="0" w:color="auto"/>
                                    <w:right w:val="none" w:sz="0" w:space="0" w:color="auto"/>
                                  </w:divBdr>
                                </w:div>
                                <w:div w:id="1963077627">
                                  <w:marLeft w:val="0"/>
                                  <w:marRight w:val="0"/>
                                  <w:marTop w:val="0"/>
                                  <w:marBottom w:val="0"/>
                                  <w:divBdr>
                                    <w:top w:val="none" w:sz="0" w:space="0" w:color="auto"/>
                                    <w:left w:val="none" w:sz="0" w:space="0" w:color="auto"/>
                                    <w:bottom w:val="none" w:sz="0" w:space="0" w:color="auto"/>
                                    <w:right w:val="none" w:sz="0" w:space="0" w:color="auto"/>
                                  </w:divBdr>
                                  <w:divsChild>
                                    <w:div w:id="2131824340">
                                      <w:marLeft w:val="0"/>
                                      <w:marRight w:val="0"/>
                                      <w:marTop w:val="0"/>
                                      <w:marBottom w:val="0"/>
                                      <w:divBdr>
                                        <w:top w:val="none" w:sz="0" w:space="0" w:color="auto"/>
                                        <w:left w:val="none" w:sz="0" w:space="0" w:color="auto"/>
                                        <w:bottom w:val="none" w:sz="0" w:space="0" w:color="auto"/>
                                        <w:right w:val="none" w:sz="0" w:space="0" w:color="auto"/>
                                      </w:divBdr>
                                    </w:div>
                                  </w:divsChild>
                                </w:div>
                                <w:div w:id="136132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65629">
                          <w:marLeft w:val="0"/>
                          <w:marRight w:val="0"/>
                          <w:marTop w:val="0"/>
                          <w:marBottom w:val="0"/>
                          <w:divBdr>
                            <w:top w:val="none" w:sz="0" w:space="0" w:color="auto"/>
                            <w:left w:val="none" w:sz="0" w:space="0" w:color="auto"/>
                            <w:bottom w:val="none" w:sz="0" w:space="0" w:color="auto"/>
                            <w:right w:val="none" w:sz="0" w:space="0" w:color="auto"/>
                          </w:divBdr>
                          <w:divsChild>
                            <w:div w:id="1244416808">
                              <w:marLeft w:val="0"/>
                              <w:marRight w:val="0"/>
                              <w:marTop w:val="0"/>
                              <w:marBottom w:val="0"/>
                              <w:divBdr>
                                <w:top w:val="none" w:sz="0" w:space="0" w:color="auto"/>
                                <w:left w:val="none" w:sz="0" w:space="0" w:color="auto"/>
                                <w:bottom w:val="none" w:sz="0" w:space="0" w:color="auto"/>
                                <w:right w:val="none" w:sz="0" w:space="0" w:color="auto"/>
                              </w:divBdr>
                              <w:divsChild>
                                <w:div w:id="535041020">
                                  <w:marLeft w:val="0"/>
                                  <w:marRight w:val="0"/>
                                  <w:marTop w:val="0"/>
                                  <w:marBottom w:val="0"/>
                                  <w:divBdr>
                                    <w:top w:val="none" w:sz="0" w:space="0" w:color="auto"/>
                                    <w:left w:val="none" w:sz="0" w:space="0" w:color="auto"/>
                                    <w:bottom w:val="none" w:sz="0" w:space="0" w:color="auto"/>
                                    <w:right w:val="none" w:sz="0" w:space="0" w:color="auto"/>
                                  </w:divBdr>
                                </w:div>
                                <w:div w:id="2122413722">
                                  <w:marLeft w:val="0"/>
                                  <w:marRight w:val="0"/>
                                  <w:marTop w:val="0"/>
                                  <w:marBottom w:val="0"/>
                                  <w:divBdr>
                                    <w:top w:val="none" w:sz="0" w:space="0" w:color="auto"/>
                                    <w:left w:val="none" w:sz="0" w:space="0" w:color="auto"/>
                                    <w:bottom w:val="none" w:sz="0" w:space="0" w:color="auto"/>
                                    <w:right w:val="none" w:sz="0" w:space="0" w:color="auto"/>
                                  </w:divBdr>
                                  <w:divsChild>
                                    <w:div w:id="904990511">
                                      <w:marLeft w:val="0"/>
                                      <w:marRight w:val="0"/>
                                      <w:marTop w:val="0"/>
                                      <w:marBottom w:val="0"/>
                                      <w:divBdr>
                                        <w:top w:val="none" w:sz="0" w:space="0" w:color="auto"/>
                                        <w:left w:val="none" w:sz="0" w:space="0" w:color="auto"/>
                                        <w:bottom w:val="none" w:sz="0" w:space="0" w:color="auto"/>
                                        <w:right w:val="none" w:sz="0" w:space="0" w:color="auto"/>
                                      </w:divBdr>
                                    </w:div>
                                  </w:divsChild>
                                </w:div>
                                <w:div w:id="2087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9622">
                          <w:marLeft w:val="0"/>
                          <w:marRight w:val="0"/>
                          <w:marTop w:val="0"/>
                          <w:marBottom w:val="0"/>
                          <w:divBdr>
                            <w:top w:val="none" w:sz="0" w:space="0" w:color="auto"/>
                            <w:left w:val="none" w:sz="0" w:space="0" w:color="auto"/>
                            <w:bottom w:val="none" w:sz="0" w:space="0" w:color="auto"/>
                            <w:right w:val="none" w:sz="0" w:space="0" w:color="auto"/>
                          </w:divBdr>
                          <w:divsChild>
                            <w:div w:id="970784869">
                              <w:marLeft w:val="0"/>
                              <w:marRight w:val="0"/>
                              <w:marTop w:val="0"/>
                              <w:marBottom w:val="0"/>
                              <w:divBdr>
                                <w:top w:val="none" w:sz="0" w:space="0" w:color="auto"/>
                                <w:left w:val="none" w:sz="0" w:space="0" w:color="auto"/>
                                <w:bottom w:val="none" w:sz="0" w:space="0" w:color="auto"/>
                                <w:right w:val="none" w:sz="0" w:space="0" w:color="auto"/>
                              </w:divBdr>
                              <w:divsChild>
                                <w:div w:id="729116919">
                                  <w:marLeft w:val="0"/>
                                  <w:marRight w:val="0"/>
                                  <w:marTop w:val="0"/>
                                  <w:marBottom w:val="0"/>
                                  <w:divBdr>
                                    <w:top w:val="none" w:sz="0" w:space="0" w:color="auto"/>
                                    <w:left w:val="none" w:sz="0" w:space="0" w:color="auto"/>
                                    <w:bottom w:val="none" w:sz="0" w:space="0" w:color="auto"/>
                                    <w:right w:val="none" w:sz="0" w:space="0" w:color="auto"/>
                                  </w:divBdr>
                                </w:div>
                                <w:div w:id="1004632522">
                                  <w:marLeft w:val="0"/>
                                  <w:marRight w:val="0"/>
                                  <w:marTop w:val="0"/>
                                  <w:marBottom w:val="0"/>
                                  <w:divBdr>
                                    <w:top w:val="none" w:sz="0" w:space="0" w:color="auto"/>
                                    <w:left w:val="none" w:sz="0" w:space="0" w:color="auto"/>
                                    <w:bottom w:val="none" w:sz="0" w:space="0" w:color="auto"/>
                                    <w:right w:val="none" w:sz="0" w:space="0" w:color="auto"/>
                                  </w:divBdr>
                                  <w:divsChild>
                                    <w:div w:id="1726678498">
                                      <w:marLeft w:val="0"/>
                                      <w:marRight w:val="0"/>
                                      <w:marTop w:val="0"/>
                                      <w:marBottom w:val="0"/>
                                      <w:divBdr>
                                        <w:top w:val="none" w:sz="0" w:space="0" w:color="auto"/>
                                        <w:left w:val="none" w:sz="0" w:space="0" w:color="auto"/>
                                        <w:bottom w:val="none" w:sz="0" w:space="0" w:color="auto"/>
                                        <w:right w:val="none" w:sz="0" w:space="0" w:color="auto"/>
                                      </w:divBdr>
                                    </w:div>
                                  </w:divsChild>
                                </w:div>
                                <w:div w:id="143670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20588">
                  <w:marLeft w:val="0"/>
                  <w:marRight w:val="0"/>
                  <w:marTop w:val="0"/>
                  <w:marBottom w:val="0"/>
                  <w:divBdr>
                    <w:top w:val="none" w:sz="0" w:space="0" w:color="auto"/>
                    <w:left w:val="none" w:sz="0" w:space="0" w:color="auto"/>
                    <w:bottom w:val="none" w:sz="0" w:space="0" w:color="auto"/>
                    <w:right w:val="none" w:sz="0" w:space="0" w:color="auto"/>
                  </w:divBdr>
                  <w:divsChild>
                    <w:div w:id="14384774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3956043">
          <w:marLeft w:val="0"/>
          <w:marRight w:val="0"/>
          <w:marTop w:val="0"/>
          <w:marBottom w:val="0"/>
          <w:divBdr>
            <w:top w:val="none" w:sz="0" w:space="0" w:color="auto"/>
            <w:left w:val="none" w:sz="0" w:space="0" w:color="auto"/>
            <w:bottom w:val="none" w:sz="0" w:space="0" w:color="auto"/>
            <w:right w:val="none" w:sz="0" w:space="0" w:color="auto"/>
          </w:divBdr>
          <w:divsChild>
            <w:div w:id="1054039935">
              <w:marLeft w:val="0"/>
              <w:marRight w:val="0"/>
              <w:marTop w:val="0"/>
              <w:marBottom w:val="0"/>
              <w:divBdr>
                <w:top w:val="none" w:sz="0" w:space="0" w:color="auto"/>
                <w:left w:val="none" w:sz="0" w:space="0" w:color="auto"/>
                <w:bottom w:val="none" w:sz="0" w:space="0" w:color="auto"/>
                <w:right w:val="none" w:sz="0" w:space="0" w:color="auto"/>
              </w:divBdr>
              <w:divsChild>
                <w:div w:id="223372907">
                  <w:marLeft w:val="0"/>
                  <w:marRight w:val="0"/>
                  <w:marTop w:val="0"/>
                  <w:marBottom w:val="0"/>
                  <w:divBdr>
                    <w:top w:val="none" w:sz="0" w:space="0" w:color="auto"/>
                    <w:left w:val="none" w:sz="0" w:space="0" w:color="auto"/>
                    <w:bottom w:val="none" w:sz="0" w:space="0" w:color="auto"/>
                    <w:right w:val="none" w:sz="0" w:space="0" w:color="auto"/>
                  </w:divBdr>
                  <w:divsChild>
                    <w:div w:id="1879203390">
                      <w:marLeft w:val="0"/>
                      <w:marRight w:val="0"/>
                      <w:marTop w:val="0"/>
                      <w:marBottom w:val="0"/>
                      <w:divBdr>
                        <w:top w:val="none" w:sz="0" w:space="0" w:color="auto"/>
                        <w:left w:val="none" w:sz="0" w:space="0" w:color="auto"/>
                        <w:bottom w:val="none" w:sz="0" w:space="0" w:color="auto"/>
                        <w:right w:val="none" w:sz="0" w:space="0" w:color="auto"/>
                      </w:divBdr>
                      <w:divsChild>
                        <w:div w:id="518352369">
                          <w:marLeft w:val="0"/>
                          <w:marRight w:val="0"/>
                          <w:marTop w:val="0"/>
                          <w:marBottom w:val="0"/>
                          <w:divBdr>
                            <w:top w:val="none" w:sz="0" w:space="0" w:color="auto"/>
                            <w:left w:val="none" w:sz="0" w:space="0" w:color="auto"/>
                            <w:bottom w:val="none" w:sz="0" w:space="0" w:color="auto"/>
                            <w:right w:val="none" w:sz="0" w:space="0" w:color="auto"/>
                          </w:divBdr>
                          <w:divsChild>
                            <w:div w:id="835607529">
                              <w:marLeft w:val="0"/>
                              <w:marRight w:val="0"/>
                              <w:marTop w:val="0"/>
                              <w:marBottom w:val="0"/>
                              <w:divBdr>
                                <w:top w:val="none" w:sz="0" w:space="0" w:color="auto"/>
                                <w:left w:val="none" w:sz="0" w:space="0" w:color="auto"/>
                                <w:bottom w:val="none" w:sz="0" w:space="0" w:color="auto"/>
                                <w:right w:val="none" w:sz="0" w:space="0" w:color="auto"/>
                              </w:divBdr>
                              <w:divsChild>
                                <w:div w:id="1327785816">
                                  <w:marLeft w:val="0"/>
                                  <w:marRight w:val="0"/>
                                  <w:marTop w:val="0"/>
                                  <w:marBottom w:val="0"/>
                                  <w:divBdr>
                                    <w:top w:val="none" w:sz="0" w:space="0" w:color="auto"/>
                                    <w:left w:val="none" w:sz="0" w:space="0" w:color="auto"/>
                                    <w:bottom w:val="none" w:sz="0" w:space="0" w:color="auto"/>
                                    <w:right w:val="none" w:sz="0" w:space="0" w:color="auto"/>
                                  </w:divBdr>
                                  <w:divsChild>
                                    <w:div w:id="1781217359">
                                      <w:marLeft w:val="0"/>
                                      <w:marRight w:val="0"/>
                                      <w:marTop w:val="0"/>
                                      <w:marBottom w:val="0"/>
                                      <w:divBdr>
                                        <w:top w:val="none" w:sz="0" w:space="0" w:color="auto"/>
                                        <w:left w:val="none" w:sz="0" w:space="0" w:color="auto"/>
                                        <w:bottom w:val="none" w:sz="0" w:space="0" w:color="auto"/>
                                        <w:right w:val="none" w:sz="0" w:space="0" w:color="auto"/>
                                      </w:divBdr>
                                      <w:divsChild>
                                        <w:div w:id="1087384261">
                                          <w:marLeft w:val="0"/>
                                          <w:marRight w:val="0"/>
                                          <w:marTop w:val="0"/>
                                          <w:marBottom w:val="0"/>
                                          <w:divBdr>
                                            <w:top w:val="none" w:sz="0" w:space="0" w:color="auto"/>
                                            <w:left w:val="none" w:sz="0" w:space="0" w:color="auto"/>
                                            <w:bottom w:val="none" w:sz="0" w:space="0" w:color="auto"/>
                                            <w:right w:val="none" w:sz="0" w:space="0" w:color="auto"/>
                                          </w:divBdr>
                                          <w:divsChild>
                                            <w:div w:id="1544830768">
                                              <w:marLeft w:val="0"/>
                                              <w:marRight w:val="0"/>
                                              <w:marTop w:val="0"/>
                                              <w:marBottom w:val="0"/>
                                              <w:divBdr>
                                                <w:top w:val="none" w:sz="0" w:space="0" w:color="auto"/>
                                                <w:left w:val="none" w:sz="0" w:space="0" w:color="auto"/>
                                                <w:bottom w:val="none" w:sz="0" w:space="0" w:color="auto"/>
                                                <w:right w:val="none" w:sz="0" w:space="0" w:color="auto"/>
                                              </w:divBdr>
                                              <w:divsChild>
                                                <w:div w:id="443693292">
                                                  <w:marLeft w:val="0"/>
                                                  <w:marRight w:val="0"/>
                                                  <w:marTop w:val="0"/>
                                                  <w:marBottom w:val="0"/>
                                                  <w:divBdr>
                                                    <w:top w:val="none" w:sz="0" w:space="0" w:color="auto"/>
                                                    <w:left w:val="none" w:sz="0" w:space="0" w:color="auto"/>
                                                    <w:bottom w:val="none" w:sz="0" w:space="0" w:color="auto"/>
                                                    <w:right w:val="none" w:sz="0" w:space="0" w:color="auto"/>
                                                  </w:divBdr>
                                                  <w:divsChild>
                                                    <w:div w:id="1692604095">
                                                      <w:marLeft w:val="0"/>
                                                      <w:marRight w:val="0"/>
                                                      <w:marTop w:val="0"/>
                                                      <w:marBottom w:val="240"/>
                                                      <w:divBdr>
                                                        <w:top w:val="none" w:sz="0" w:space="0" w:color="auto"/>
                                                        <w:left w:val="none" w:sz="0" w:space="0" w:color="auto"/>
                                                        <w:bottom w:val="none" w:sz="0" w:space="0" w:color="auto"/>
                                                        <w:right w:val="none" w:sz="0" w:space="0" w:color="auto"/>
                                                      </w:divBdr>
                                                      <w:divsChild>
                                                        <w:div w:id="10987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7873586">
          <w:marLeft w:val="0"/>
          <w:marRight w:val="0"/>
          <w:marTop w:val="0"/>
          <w:marBottom w:val="0"/>
          <w:divBdr>
            <w:top w:val="none" w:sz="0" w:space="0" w:color="auto"/>
            <w:left w:val="none" w:sz="0" w:space="0" w:color="auto"/>
            <w:bottom w:val="none" w:sz="0" w:space="0" w:color="auto"/>
            <w:right w:val="none" w:sz="0" w:space="0" w:color="auto"/>
          </w:divBdr>
          <w:divsChild>
            <w:div w:id="1671323270">
              <w:marLeft w:val="0"/>
              <w:marRight w:val="0"/>
              <w:marTop w:val="0"/>
              <w:marBottom w:val="0"/>
              <w:divBdr>
                <w:top w:val="none" w:sz="0" w:space="0" w:color="auto"/>
                <w:left w:val="none" w:sz="0" w:space="0" w:color="auto"/>
                <w:bottom w:val="none" w:sz="0" w:space="0" w:color="auto"/>
                <w:right w:val="none" w:sz="0" w:space="0" w:color="auto"/>
              </w:divBdr>
              <w:divsChild>
                <w:div w:id="906576630">
                  <w:marLeft w:val="0"/>
                  <w:marRight w:val="0"/>
                  <w:marTop w:val="0"/>
                  <w:marBottom w:val="0"/>
                  <w:divBdr>
                    <w:top w:val="none" w:sz="0" w:space="0" w:color="auto"/>
                    <w:left w:val="none" w:sz="0" w:space="0" w:color="auto"/>
                    <w:bottom w:val="none" w:sz="0" w:space="0" w:color="auto"/>
                    <w:right w:val="none" w:sz="0" w:space="0" w:color="auto"/>
                  </w:divBdr>
                </w:div>
              </w:divsChild>
            </w:div>
            <w:div w:id="1627540011">
              <w:marLeft w:val="0"/>
              <w:marRight w:val="0"/>
              <w:marTop w:val="0"/>
              <w:marBottom w:val="0"/>
              <w:divBdr>
                <w:top w:val="none" w:sz="0" w:space="0" w:color="auto"/>
                <w:left w:val="none" w:sz="0" w:space="0" w:color="auto"/>
                <w:bottom w:val="none" w:sz="0" w:space="0" w:color="auto"/>
                <w:right w:val="none" w:sz="0" w:space="0" w:color="auto"/>
              </w:divBdr>
              <w:divsChild>
                <w:div w:id="1284535769">
                  <w:marLeft w:val="0"/>
                  <w:marRight w:val="0"/>
                  <w:marTop w:val="0"/>
                  <w:marBottom w:val="0"/>
                  <w:divBdr>
                    <w:top w:val="none" w:sz="0" w:space="0" w:color="auto"/>
                    <w:left w:val="none" w:sz="0" w:space="0" w:color="auto"/>
                    <w:bottom w:val="none" w:sz="0" w:space="0" w:color="auto"/>
                    <w:right w:val="none" w:sz="0" w:space="0" w:color="auto"/>
                  </w:divBdr>
                </w:div>
                <w:div w:id="624042484">
                  <w:marLeft w:val="0"/>
                  <w:marRight w:val="0"/>
                  <w:marTop w:val="0"/>
                  <w:marBottom w:val="0"/>
                  <w:divBdr>
                    <w:top w:val="none" w:sz="0" w:space="0" w:color="auto"/>
                    <w:left w:val="none" w:sz="0" w:space="0" w:color="auto"/>
                    <w:bottom w:val="none" w:sz="0" w:space="0" w:color="auto"/>
                    <w:right w:val="none" w:sz="0" w:space="0" w:color="auto"/>
                  </w:divBdr>
                </w:div>
                <w:div w:id="229851666">
                  <w:marLeft w:val="0"/>
                  <w:marRight w:val="0"/>
                  <w:marTop w:val="0"/>
                  <w:marBottom w:val="0"/>
                  <w:divBdr>
                    <w:top w:val="none" w:sz="0" w:space="0" w:color="auto"/>
                    <w:left w:val="none" w:sz="0" w:space="0" w:color="auto"/>
                    <w:bottom w:val="none" w:sz="0" w:space="0" w:color="auto"/>
                    <w:right w:val="none" w:sz="0" w:space="0" w:color="auto"/>
                  </w:divBdr>
                </w:div>
                <w:div w:id="1459177454">
                  <w:marLeft w:val="0"/>
                  <w:marRight w:val="0"/>
                  <w:marTop w:val="0"/>
                  <w:marBottom w:val="0"/>
                  <w:divBdr>
                    <w:top w:val="none" w:sz="0" w:space="0" w:color="auto"/>
                    <w:left w:val="none" w:sz="0" w:space="0" w:color="auto"/>
                    <w:bottom w:val="none" w:sz="0" w:space="0" w:color="auto"/>
                    <w:right w:val="none" w:sz="0" w:space="0" w:color="auto"/>
                  </w:divBdr>
                </w:div>
                <w:div w:id="1037049584">
                  <w:marLeft w:val="0"/>
                  <w:marRight w:val="0"/>
                  <w:marTop w:val="0"/>
                  <w:marBottom w:val="0"/>
                  <w:divBdr>
                    <w:top w:val="none" w:sz="0" w:space="0" w:color="auto"/>
                    <w:left w:val="none" w:sz="0" w:space="0" w:color="auto"/>
                    <w:bottom w:val="none" w:sz="0" w:space="0" w:color="auto"/>
                    <w:right w:val="none" w:sz="0" w:space="0" w:color="auto"/>
                  </w:divBdr>
                  <w:divsChild>
                    <w:div w:id="53412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463">
          <w:marLeft w:val="0"/>
          <w:marRight w:val="0"/>
          <w:marTop w:val="0"/>
          <w:marBottom w:val="0"/>
          <w:divBdr>
            <w:top w:val="none" w:sz="0" w:space="0" w:color="auto"/>
            <w:left w:val="none" w:sz="0" w:space="0" w:color="auto"/>
            <w:bottom w:val="none" w:sz="0" w:space="0" w:color="auto"/>
            <w:right w:val="none" w:sz="0" w:space="0" w:color="auto"/>
          </w:divBdr>
          <w:divsChild>
            <w:div w:id="2068331926">
              <w:marLeft w:val="0"/>
              <w:marRight w:val="0"/>
              <w:marTop w:val="0"/>
              <w:marBottom w:val="0"/>
              <w:divBdr>
                <w:top w:val="none" w:sz="0" w:space="0" w:color="auto"/>
                <w:left w:val="none" w:sz="0" w:space="0" w:color="auto"/>
                <w:bottom w:val="none" w:sz="0" w:space="0" w:color="auto"/>
                <w:right w:val="none" w:sz="0" w:space="0" w:color="auto"/>
              </w:divBdr>
              <w:divsChild>
                <w:div w:id="1549797970">
                  <w:marLeft w:val="0"/>
                  <w:marRight w:val="0"/>
                  <w:marTop w:val="0"/>
                  <w:marBottom w:val="0"/>
                  <w:divBdr>
                    <w:top w:val="none" w:sz="0" w:space="0" w:color="auto"/>
                    <w:left w:val="none" w:sz="0" w:space="0" w:color="auto"/>
                    <w:bottom w:val="none" w:sz="0" w:space="0" w:color="auto"/>
                    <w:right w:val="none" w:sz="0" w:space="0" w:color="auto"/>
                  </w:divBdr>
                  <w:divsChild>
                    <w:div w:id="1937860971">
                      <w:marLeft w:val="0"/>
                      <w:marRight w:val="0"/>
                      <w:marTop w:val="0"/>
                      <w:marBottom w:val="0"/>
                      <w:divBdr>
                        <w:top w:val="none" w:sz="0" w:space="0" w:color="auto"/>
                        <w:left w:val="none" w:sz="0" w:space="0" w:color="auto"/>
                        <w:bottom w:val="none" w:sz="0" w:space="0" w:color="auto"/>
                        <w:right w:val="none" w:sz="0" w:space="0" w:color="auto"/>
                      </w:divBdr>
                      <w:divsChild>
                        <w:div w:id="94254542">
                          <w:marLeft w:val="0"/>
                          <w:marRight w:val="0"/>
                          <w:marTop w:val="0"/>
                          <w:marBottom w:val="0"/>
                          <w:divBdr>
                            <w:top w:val="none" w:sz="0" w:space="0" w:color="auto"/>
                            <w:left w:val="none" w:sz="0" w:space="0" w:color="auto"/>
                            <w:bottom w:val="none" w:sz="0" w:space="0" w:color="auto"/>
                            <w:right w:val="none" w:sz="0" w:space="0" w:color="auto"/>
                          </w:divBdr>
                        </w:div>
                        <w:div w:id="12464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632242">
      <w:bodyDiv w:val="1"/>
      <w:marLeft w:val="0"/>
      <w:marRight w:val="0"/>
      <w:marTop w:val="0"/>
      <w:marBottom w:val="0"/>
      <w:divBdr>
        <w:top w:val="none" w:sz="0" w:space="0" w:color="auto"/>
        <w:left w:val="none" w:sz="0" w:space="0" w:color="auto"/>
        <w:bottom w:val="none" w:sz="0" w:space="0" w:color="auto"/>
        <w:right w:val="none" w:sz="0" w:space="0" w:color="auto"/>
      </w:divBdr>
      <w:divsChild>
        <w:div w:id="1034159029">
          <w:marLeft w:val="0"/>
          <w:marRight w:val="0"/>
          <w:marTop w:val="0"/>
          <w:marBottom w:val="0"/>
          <w:divBdr>
            <w:top w:val="none" w:sz="0" w:space="0" w:color="auto"/>
            <w:left w:val="none" w:sz="0" w:space="0" w:color="auto"/>
            <w:bottom w:val="none" w:sz="0" w:space="0" w:color="auto"/>
            <w:right w:val="none" w:sz="0" w:space="0" w:color="auto"/>
          </w:divBdr>
        </w:div>
      </w:divsChild>
    </w:div>
    <w:div w:id="1209143312">
      <w:bodyDiv w:val="1"/>
      <w:marLeft w:val="0"/>
      <w:marRight w:val="0"/>
      <w:marTop w:val="0"/>
      <w:marBottom w:val="0"/>
      <w:divBdr>
        <w:top w:val="none" w:sz="0" w:space="0" w:color="auto"/>
        <w:left w:val="none" w:sz="0" w:space="0" w:color="auto"/>
        <w:bottom w:val="none" w:sz="0" w:space="0" w:color="auto"/>
        <w:right w:val="none" w:sz="0" w:space="0" w:color="auto"/>
      </w:divBdr>
    </w:div>
    <w:div w:id="1229807640">
      <w:bodyDiv w:val="1"/>
      <w:marLeft w:val="0"/>
      <w:marRight w:val="0"/>
      <w:marTop w:val="0"/>
      <w:marBottom w:val="0"/>
      <w:divBdr>
        <w:top w:val="none" w:sz="0" w:space="0" w:color="auto"/>
        <w:left w:val="none" w:sz="0" w:space="0" w:color="auto"/>
        <w:bottom w:val="none" w:sz="0" w:space="0" w:color="auto"/>
        <w:right w:val="none" w:sz="0" w:space="0" w:color="auto"/>
      </w:divBdr>
    </w:div>
    <w:div w:id="1235550888">
      <w:bodyDiv w:val="1"/>
      <w:marLeft w:val="0"/>
      <w:marRight w:val="0"/>
      <w:marTop w:val="0"/>
      <w:marBottom w:val="0"/>
      <w:divBdr>
        <w:top w:val="none" w:sz="0" w:space="0" w:color="auto"/>
        <w:left w:val="none" w:sz="0" w:space="0" w:color="auto"/>
        <w:bottom w:val="none" w:sz="0" w:space="0" w:color="auto"/>
        <w:right w:val="none" w:sz="0" w:space="0" w:color="auto"/>
      </w:divBdr>
      <w:divsChild>
        <w:div w:id="4675104">
          <w:marLeft w:val="0"/>
          <w:marRight w:val="0"/>
          <w:marTop w:val="0"/>
          <w:marBottom w:val="0"/>
          <w:divBdr>
            <w:top w:val="none" w:sz="0" w:space="0" w:color="auto"/>
            <w:left w:val="none" w:sz="0" w:space="0" w:color="auto"/>
            <w:bottom w:val="none" w:sz="0" w:space="0" w:color="auto"/>
            <w:right w:val="none" w:sz="0" w:space="0" w:color="auto"/>
          </w:divBdr>
        </w:div>
        <w:div w:id="779296683">
          <w:marLeft w:val="0"/>
          <w:marRight w:val="0"/>
          <w:marTop w:val="0"/>
          <w:marBottom w:val="0"/>
          <w:divBdr>
            <w:top w:val="none" w:sz="0" w:space="0" w:color="auto"/>
            <w:left w:val="none" w:sz="0" w:space="0" w:color="auto"/>
            <w:bottom w:val="none" w:sz="0" w:space="0" w:color="auto"/>
            <w:right w:val="none" w:sz="0" w:space="0" w:color="auto"/>
          </w:divBdr>
        </w:div>
        <w:div w:id="1638104008">
          <w:marLeft w:val="0"/>
          <w:marRight w:val="0"/>
          <w:marTop w:val="0"/>
          <w:marBottom w:val="0"/>
          <w:divBdr>
            <w:top w:val="none" w:sz="0" w:space="0" w:color="auto"/>
            <w:left w:val="none" w:sz="0" w:space="0" w:color="auto"/>
            <w:bottom w:val="none" w:sz="0" w:space="0" w:color="auto"/>
            <w:right w:val="none" w:sz="0" w:space="0" w:color="auto"/>
          </w:divBdr>
        </w:div>
      </w:divsChild>
    </w:div>
    <w:div w:id="1236822009">
      <w:bodyDiv w:val="1"/>
      <w:marLeft w:val="0"/>
      <w:marRight w:val="0"/>
      <w:marTop w:val="0"/>
      <w:marBottom w:val="0"/>
      <w:divBdr>
        <w:top w:val="none" w:sz="0" w:space="0" w:color="auto"/>
        <w:left w:val="none" w:sz="0" w:space="0" w:color="auto"/>
        <w:bottom w:val="none" w:sz="0" w:space="0" w:color="auto"/>
        <w:right w:val="none" w:sz="0" w:space="0" w:color="auto"/>
      </w:divBdr>
      <w:divsChild>
        <w:div w:id="19093175">
          <w:marLeft w:val="0"/>
          <w:marRight w:val="0"/>
          <w:marTop w:val="0"/>
          <w:marBottom w:val="0"/>
          <w:divBdr>
            <w:top w:val="none" w:sz="0" w:space="0" w:color="auto"/>
            <w:left w:val="none" w:sz="0" w:space="0" w:color="auto"/>
            <w:bottom w:val="none" w:sz="0" w:space="0" w:color="auto"/>
            <w:right w:val="none" w:sz="0" w:space="0" w:color="auto"/>
          </w:divBdr>
        </w:div>
      </w:divsChild>
    </w:div>
    <w:div w:id="1251621464">
      <w:bodyDiv w:val="1"/>
      <w:marLeft w:val="0"/>
      <w:marRight w:val="0"/>
      <w:marTop w:val="0"/>
      <w:marBottom w:val="0"/>
      <w:divBdr>
        <w:top w:val="none" w:sz="0" w:space="0" w:color="auto"/>
        <w:left w:val="none" w:sz="0" w:space="0" w:color="auto"/>
        <w:bottom w:val="none" w:sz="0" w:space="0" w:color="auto"/>
        <w:right w:val="none" w:sz="0" w:space="0" w:color="auto"/>
      </w:divBdr>
    </w:div>
    <w:div w:id="1263144525">
      <w:bodyDiv w:val="1"/>
      <w:marLeft w:val="0"/>
      <w:marRight w:val="0"/>
      <w:marTop w:val="0"/>
      <w:marBottom w:val="0"/>
      <w:divBdr>
        <w:top w:val="none" w:sz="0" w:space="0" w:color="auto"/>
        <w:left w:val="none" w:sz="0" w:space="0" w:color="auto"/>
        <w:bottom w:val="none" w:sz="0" w:space="0" w:color="auto"/>
        <w:right w:val="none" w:sz="0" w:space="0" w:color="auto"/>
      </w:divBdr>
    </w:div>
    <w:div w:id="1292855990">
      <w:bodyDiv w:val="1"/>
      <w:marLeft w:val="0"/>
      <w:marRight w:val="0"/>
      <w:marTop w:val="0"/>
      <w:marBottom w:val="0"/>
      <w:divBdr>
        <w:top w:val="none" w:sz="0" w:space="0" w:color="auto"/>
        <w:left w:val="none" w:sz="0" w:space="0" w:color="auto"/>
        <w:bottom w:val="none" w:sz="0" w:space="0" w:color="auto"/>
        <w:right w:val="none" w:sz="0" w:space="0" w:color="auto"/>
      </w:divBdr>
    </w:div>
    <w:div w:id="1294099830">
      <w:bodyDiv w:val="1"/>
      <w:marLeft w:val="0"/>
      <w:marRight w:val="0"/>
      <w:marTop w:val="0"/>
      <w:marBottom w:val="0"/>
      <w:divBdr>
        <w:top w:val="none" w:sz="0" w:space="0" w:color="auto"/>
        <w:left w:val="none" w:sz="0" w:space="0" w:color="auto"/>
        <w:bottom w:val="none" w:sz="0" w:space="0" w:color="auto"/>
        <w:right w:val="none" w:sz="0" w:space="0" w:color="auto"/>
      </w:divBdr>
    </w:div>
    <w:div w:id="1306743664">
      <w:bodyDiv w:val="1"/>
      <w:marLeft w:val="0"/>
      <w:marRight w:val="0"/>
      <w:marTop w:val="0"/>
      <w:marBottom w:val="0"/>
      <w:divBdr>
        <w:top w:val="none" w:sz="0" w:space="0" w:color="auto"/>
        <w:left w:val="none" w:sz="0" w:space="0" w:color="auto"/>
        <w:bottom w:val="none" w:sz="0" w:space="0" w:color="auto"/>
        <w:right w:val="none" w:sz="0" w:space="0" w:color="auto"/>
      </w:divBdr>
      <w:divsChild>
        <w:div w:id="560798383">
          <w:marLeft w:val="0"/>
          <w:marRight w:val="0"/>
          <w:marTop w:val="0"/>
          <w:marBottom w:val="0"/>
          <w:divBdr>
            <w:top w:val="none" w:sz="0" w:space="0" w:color="auto"/>
            <w:left w:val="none" w:sz="0" w:space="0" w:color="auto"/>
            <w:bottom w:val="none" w:sz="0" w:space="0" w:color="auto"/>
            <w:right w:val="none" w:sz="0" w:space="0" w:color="auto"/>
          </w:divBdr>
        </w:div>
      </w:divsChild>
    </w:div>
    <w:div w:id="1311981138">
      <w:bodyDiv w:val="1"/>
      <w:marLeft w:val="0"/>
      <w:marRight w:val="0"/>
      <w:marTop w:val="0"/>
      <w:marBottom w:val="0"/>
      <w:divBdr>
        <w:top w:val="none" w:sz="0" w:space="0" w:color="auto"/>
        <w:left w:val="none" w:sz="0" w:space="0" w:color="auto"/>
        <w:bottom w:val="none" w:sz="0" w:space="0" w:color="auto"/>
        <w:right w:val="none" w:sz="0" w:space="0" w:color="auto"/>
      </w:divBdr>
    </w:div>
    <w:div w:id="1318219530">
      <w:bodyDiv w:val="1"/>
      <w:marLeft w:val="0"/>
      <w:marRight w:val="0"/>
      <w:marTop w:val="0"/>
      <w:marBottom w:val="0"/>
      <w:divBdr>
        <w:top w:val="none" w:sz="0" w:space="0" w:color="auto"/>
        <w:left w:val="none" w:sz="0" w:space="0" w:color="auto"/>
        <w:bottom w:val="none" w:sz="0" w:space="0" w:color="auto"/>
        <w:right w:val="none" w:sz="0" w:space="0" w:color="auto"/>
      </w:divBdr>
    </w:div>
    <w:div w:id="1321083997">
      <w:bodyDiv w:val="1"/>
      <w:marLeft w:val="0"/>
      <w:marRight w:val="0"/>
      <w:marTop w:val="0"/>
      <w:marBottom w:val="0"/>
      <w:divBdr>
        <w:top w:val="none" w:sz="0" w:space="0" w:color="auto"/>
        <w:left w:val="none" w:sz="0" w:space="0" w:color="auto"/>
        <w:bottom w:val="none" w:sz="0" w:space="0" w:color="auto"/>
        <w:right w:val="none" w:sz="0" w:space="0" w:color="auto"/>
      </w:divBdr>
      <w:divsChild>
        <w:div w:id="319700398">
          <w:marLeft w:val="0"/>
          <w:marRight w:val="0"/>
          <w:marTop w:val="0"/>
          <w:marBottom w:val="0"/>
          <w:divBdr>
            <w:top w:val="none" w:sz="0" w:space="0" w:color="auto"/>
            <w:left w:val="none" w:sz="0" w:space="0" w:color="auto"/>
            <w:bottom w:val="none" w:sz="0" w:space="0" w:color="auto"/>
            <w:right w:val="none" w:sz="0" w:space="0" w:color="auto"/>
          </w:divBdr>
          <w:divsChild>
            <w:div w:id="3904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08245">
      <w:bodyDiv w:val="1"/>
      <w:marLeft w:val="0"/>
      <w:marRight w:val="0"/>
      <w:marTop w:val="0"/>
      <w:marBottom w:val="0"/>
      <w:divBdr>
        <w:top w:val="none" w:sz="0" w:space="0" w:color="auto"/>
        <w:left w:val="none" w:sz="0" w:space="0" w:color="auto"/>
        <w:bottom w:val="none" w:sz="0" w:space="0" w:color="auto"/>
        <w:right w:val="none" w:sz="0" w:space="0" w:color="auto"/>
      </w:divBdr>
      <w:divsChild>
        <w:div w:id="24258725">
          <w:marLeft w:val="0"/>
          <w:marRight w:val="0"/>
          <w:marTop w:val="0"/>
          <w:marBottom w:val="0"/>
          <w:divBdr>
            <w:top w:val="none" w:sz="0" w:space="0" w:color="auto"/>
            <w:left w:val="none" w:sz="0" w:space="0" w:color="auto"/>
            <w:bottom w:val="none" w:sz="0" w:space="0" w:color="auto"/>
            <w:right w:val="none" w:sz="0" w:space="0" w:color="auto"/>
          </w:divBdr>
          <w:divsChild>
            <w:div w:id="81441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292">
      <w:bodyDiv w:val="1"/>
      <w:marLeft w:val="0"/>
      <w:marRight w:val="0"/>
      <w:marTop w:val="0"/>
      <w:marBottom w:val="0"/>
      <w:divBdr>
        <w:top w:val="none" w:sz="0" w:space="0" w:color="auto"/>
        <w:left w:val="none" w:sz="0" w:space="0" w:color="auto"/>
        <w:bottom w:val="none" w:sz="0" w:space="0" w:color="auto"/>
        <w:right w:val="none" w:sz="0" w:space="0" w:color="auto"/>
      </w:divBdr>
    </w:div>
    <w:div w:id="1345746945">
      <w:bodyDiv w:val="1"/>
      <w:marLeft w:val="0"/>
      <w:marRight w:val="0"/>
      <w:marTop w:val="0"/>
      <w:marBottom w:val="0"/>
      <w:divBdr>
        <w:top w:val="none" w:sz="0" w:space="0" w:color="auto"/>
        <w:left w:val="none" w:sz="0" w:space="0" w:color="auto"/>
        <w:bottom w:val="none" w:sz="0" w:space="0" w:color="auto"/>
        <w:right w:val="none" w:sz="0" w:space="0" w:color="auto"/>
      </w:divBdr>
      <w:divsChild>
        <w:div w:id="529416085">
          <w:marLeft w:val="0"/>
          <w:marRight w:val="0"/>
          <w:marTop w:val="0"/>
          <w:marBottom w:val="0"/>
          <w:divBdr>
            <w:top w:val="none" w:sz="0" w:space="0" w:color="auto"/>
            <w:left w:val="none" w:sz="0" w:space="0" w:color="auto"/>
            <w:bottom w:val="none" w:sz="0" w:space="0" w:color="auto"/>
            <w:right w:val="none" w:sz="0" w:space="0" w:color="auto"/>
          </w:divBdr>
        </w:div>
      </w:divsChild>
    </w:div>
    <w:div w:id="1348949496">
      <w:bodyDiv w:val="1"/>
      <w:marLeft w:val="0"/>
      <w:marRight w:val="0"/>
      <w:marTop w:val="0"/>
      <w:marBottom w:val="0"/>
      <w:divBdr>
        <w:top w:val="none" w:sz="0" w:space="0" w:color="auto"/>
        <w:left w:val="none" w:sz="0" w:space="0" w:color="auto"/>
        <w:bottom w:val="none" w:sz="0" w:space="0" w:color="auto"/>
        <w:right w:val="none" w:sz="0" w:space="0" w:color="auto"/>
      </w:divBdr>
    </w:div>
    <w:div w:id="1357733020">
      <w:bodyDiv w:val="1"/>
      <w:marLeft w:val="0"/>
      <w:marRight w:val="0"/>
      <w:marTop w:val="0"/>
      <w:marBottom w:val="0"/>
      <w:divBdr>
        <w:top w:val="none" w:sz="0" w:space="0" w:color="auto"/>
        <w:left w:val="none" w:sz="0" w:space="0" w:color="auto"/>
        <w:bottom w:val="none" w:sz="0" w:space="0" w:color="auto"/>
        <w:right w:val="none" w:sz="0" w:space="0" w:color="auto"/>
      </w:divBdr>
    </w:div>
    <w:div w:id="1364208612">
      <w:bodyDiv w:val="1"/>
      <w:marLeft w:val="0"/>
      <w:marRight w:val="0"/>
      <w:marTop w:val="0"/>
      <w:marBottom w:val="0"/>
      <w:divBdr>
        <w:top w:val="none" w:sz="0" w:space="0" w:color="auto"/>
        <w:left w:val="none" w:sz="0" w:space="0" w:color="auto"/>
        <w:bottom w:val="none" w:sz="0" w:space="0" w:color="auto"/>
        <w:right w:val="none" w:sz="0" w:space="0" w:color="auto"/>
      </w:divBdr>
    </w:div>
    <w:div w:id="1364403949">
      <w:bodyDiv w:val="1"/>
      <w:marLeft w:val="0"/>
      <w:marRight w:val="0"/>
      <w:marTop w:val="0"/>
      <w:marBottom w:val="0"/>
      <w:divBdr>
        <w:top w:val="none" w:sz="0" w:space="0" w:color="auto"/>
        <w:left w:val="none" w:sz="0" w:space="0" w:color="auto"/>
        <w:bottom w:val="none" w:sz="0" w:space="0" w:color="auto"/>
        <w:right w:val="none" w:sz="0" w:space="0" w:color="auto"/>
      </w:divBdr>
    </w:div>
    <w:div w:id="1371611010">
      <w:bodyDiv w:val="1"/>
      <w:marLeft w:val="0"/>
      <w:marRight w:val="0"/>
      <w:marTop w:val="0"/>
      <w:marBottom w:val="0"/>
      <w:divBdr>
        <w:top w:val="none" w:sz="0" w:space="0" w:color="auto"/>
        <w:left w:val="none" w:sz="0" w:space="0" w:color="auto"/>
        <w:bottom w:val="none" w:sz="0" w:space="0" w:color="auto"/>
        <w:right w:val="none" w:sz="0" w:space="0" w:color="auto"/>
      </w:divBdr>
    </w:div>
    <w:div w:id="1396783898">
      <w:bodyDiv w:val="1"/>
      <w:marLeft w:val="0"/>
      <w:marRight w:val="0"/>
      <w:marTop w:val="0"/>
      <w:marBottom w:val="0"/>
      <w:divBdr>
        <w:top w:val="none" w:sz="0" w:space="0" w:color="auto"/>
        <w:left w:val="none" w:sz="0" w:space="0" w:color="auto"/>
        <w:bottom w:val="none" w:sz="0" w:space="0" w:color="auto"/>
        <w:right w:val="none" w:sz="0" w:space="0" w:color="auto"/>
      </w:divBdr>
    </w:div>
    <w:div w:id="1397784120">
      <w:bodyDiv w:val="1"/>
      <w:marLeft w:val="0"/>
      <w:marRight w:val="0"/>
      <w:marTop w:val="0"/>
      <w:marBottom w:val="0"/>
      <w:divBdr>
        <w:top w:val="none" w:sz="0" w:space="0" w:color="auto"/>
        <w:left w:val="none" w:sz="0" w:space="0" w:color="auto"/>
        <w:bottom w:val="none" w:sz="0" w:space="0" w:color="auto"/>
        <w:right w:val="none" w:sz="0" w:space="0" w:color="auto"/>
      </w:divBdr>
    </w:div>
    <w:div w:id="1404599689">
      <w:bodyDiv w:val="1"/>
      <w:marLeft w:val="0"/>
      <w:marRight w:val="0"/>
      <w:marTop w:val="0"/>
      <w:marBottom w:val="0"/>
      <w:divBdr>
        <w:top w:val="none" w:sz="0" w:space="0" w:color="auto"/>
        <w:left w:val="none" w:sz="0" w:space="0" w:color="auto"/>
        <w:bottom w:val="none" w:sz="0" w:space="0" w:color="auto"/>
        <w:right w:val="none" w:sz="0" w:space="0" w:color="auto"/>
      </w:divBdr>
      <w:divsChild>
        <w:div w:id="2033337611">
          <w:marLeft w:val="0"/>
          <w:marRight w:val="0"/>
          <w:marTop w:val="0"/>
          <w:marBottom w:val="0"/>
          <w:divBdr>
            <w:top w:val="none" w:sz="0" w:space="0" w:color="auto"/>
            <w:left w:val="none" w:sz="0" w:space="0" w:color="auto"/>
            <w:bottom w:val="none" w:sz="0" w:space="0" w:color="auto"/>
            <w:right w:val="none" w:sz="0" w:space="0" w:color="auto"/>
          </w:divBdr>
        </w:div>
        <w:div w:id="1621762139">
          <w:marLeft w:val="0"/>
          <w:marRight w:val="0"/>
          <w:marTop w:val="0"/>
          <w:marBottom w:val="0"/>
          <w:divBdr>
            <w:top w:val="none" w:sz="0" w:space="0" w:color="auto"/>
            <w:left w:val="none" w:sz="0" w:space="0" w:color="auto"/>
            <w:bottom w:val="none" w:sz="0" w:space="0" w:color="auto"/>
            <w:right w:val="none" w:sz="0" w:space="0" w:color="auto"/>
          </w:divBdr>
        </w:div>
      </w:divsChild>
    </w:div>
    <w:div w:id="1426263596">
      <w:bodyDiv w:val="1"/>
      <w:marLeft w:val="0"/>
      <w:marRight w:val="0"/>
      <w:marTop w:val="0"/>
      <w:marBottom w:val="0"/>
      <w:divBdr>
        <w:top w:val="none" w:sz="0" w:space="0" w:color="auto"/>
        <w:left w:val="none" w:sz="0" w:space="0" w:color="auto"/>
        <w:bottom w:val="none" w:sz="0" w:space="0" w:color="auto"/>
        <w:right w:val="none" w:sz="0" w:space="0" w:color="auto"/>
      </w:divBdr>
    </w:div>
    <w:div w:id="1440023243">
      <w:bodyDiv w:val="1"/>
      <w:marLeft w:val="0"/>
      <w:marRight w:val="0"/>
      <w:marTop w:val="0"/>
      <w:marBottom w:val="0"/>
      <w:divBdr>
        <w:top w:val="none" w:sz="0" w:space="0" w:color="auto"/>
        <w:left w:val="none" w:sz="0" w:space="0" w:color="auto"/>
        <w:bottom w:val="none" w:sz="0" w:space="0" w:color="auto"/>
        <w:right w:val="none" w:sz="0" w:space="0" w:color="auto"/>
      </w:divBdr>
      <w:divsChild>
        <w:div w:id="539516373">
          <w:marLeft w:val="0"/>
          <w:marRight w:val="0"/>
          <w:marTop w:val="0"/>
          <w:marBottom w:val="0"/>
          <w:divBdr>
            <w:top w:val="none" w:sz="0" w:space="0" w:color="auto"/>
            <w:left w:val="none" w:sz="0" w:space="0" w:color="auto"/>
            <w:bottom w:val="none" w:sz="0" w:space="0" w:color="auto"/>
            <w:right w:val="none" w:sz="0" w:space="0" w:color="auto"/>
          </w:divBdr>
        </w:div>
      </w:divsChild>
    </w:div>
    <w:div w:id="1445810574">
      <w:bodyDiv w:val="1"/>
      <w:marLeft w:val="0"/>
      <w:marRight w:val="0"/>
      <w:marTop w:val="0"/>
      <w:marBottom w:val="0"/>
      <w:divBdr>
        <w:top w:val="none" w:sz="0" w:space="0" w:color="auto"/>
        <w:left w:val="none" w:sz="0" w:space="0" w:color="auto"/>
        <w:bottom w:val="none" w:sz="0" w:space="0" w:color="auto"/>
        <w:right w:val="none" w:sz="0" w:space="0" w:color="auto"/>
      </w:divBdr>
    </w:div>
    <w:div w:id="1452822058">
      <w:bodyDiv w:val="1"/>
      <w:marLeft w:val="0"/>
      <w:marRight w:val="0"/>
      <w:marTop w:val="0"/>
      <w:marBottom w:val="0"/>
      <w:divBdr>
        <w:top w:val="none" w:sz="0" w:space="0" w:color="auto"/>
        <w:left w:val="none" w:sz="0" w:space="0" w:color="auto"/>
        <w:bottom w:val="none" w:sz="0" w:space="0" w:color="auto"/>
        <w:right w:val="none" w:sz="0" w:space="0" w:color="auto"/>
      </w:divBdr>
    </w:div>
    <w:div w:id="1457530290">
      <w:bodyDiv w:val="1"/>
      <w:marLeft w:val="0"/>
      <w:marRight w:val="0"/>
      <w:marTop w:val="0"/>
      <w:marBottom w:val="0"/>
      <w:divBdr>
        <w:top w:val="none" w:sz="0" w:space="0" w:color="auto"/>
        <w:left w:val="none" w:sz="0" w:space="0" w:color="auto"/>
        <w:bottom w:val="none" w:sz="0" w:space="0" w:color="auto"/>
        <w:right w:val="none" w:sz="0" w:space="0" w:color="auto"/>
      </w:divBdr>
    </w:div>
    <w:div w:id="1459101152">
      <w:bodyDiv w:val="1"/>
      <w:marLeft w:val="0"/>
      <w:marRight w:val="0"/>
      <w:marTop w:val="0"/>
      <w:marBottom w:val="0"/>
      <w:divBdr>
        <w:top w:val="none" w:sz="0" w:space="0" w:color="auto"/>
        <w:left w:val="none" w:sz="0" w:space="0" w:color="auto"/>
        <w:bottom w:val="none" w:sz="0" w:space="0" w:color="auto"/>
        <w:right w:val="none" w:sz="0" w:space="0" w:color="auto"/>
      </w:divBdr>
    </w:div>
    <w:div w:id="1478952852">
      <w:bodyDiv w:val="1"/>
      <w:marLeft w:val="0"/>
      <w:marRight w:val="0"/>
      <w:marTop w:val="0"/>
      <w:marBottom w:val="0"/>
      <w:divBdr>
        <w:top w:val="none" w:sz="0" w:space="0" w:color="auto"/>
        <w:left w:val="none" w:sz="0" w:space="0" w:color="auto"/>
        <w:bottom w:val="none" w:sz="0" w:space="0" w:color="auto"/>
        <w:right w:val="none" w:sz="0" w:space="0" w:color="auto"/>
      </w:divBdr>
    </w:div>
    <w:div w:id="1486050551">
      <w:bodyDiv w:val="1"/>
      <w:marLeft w:val="0"/>
      <w:marRight w:val="0"/>
      <w:marTop w:val="0"/>
      <w:marBottom w:val="0"/>
      <w:divBdr>
        <w:top w:val="none" w:sz="0" w:space="0" w:color="auto"/>
        <w:left w:val="none" w:sz="0" w:space="0" w:color="auto"/>
        <w:bottom w:val="none" w:sz="0" w:space="0" w:color="auto"/>
        <w:right w:val="none" w:sz="0" w:space="0" w:color="auto"/>
      </w:divBdr>
    </w:div>
    <w:div w:id="1491678081">
      <w:bodyDiv w:val="1"/>
      <w:marLeft w:val="0"/>
      <w:marRight w:val="0"/>
      <w:marTop w:val="0"/>
      <w:marBottom w:val="0"/>
      <w:divBdr>
        <w:top w:val="none" w:sz="0" w:space="0" w:color="auto"/>
        <w:left w:val="none" w:sz="0" w:space="0" w:color="auto"/>
        <w:bottom w:val="none" w:sz="0" w:space="0" w:color="auto"/>
        <w:right w:val="none" w:sz="0" w:space="0" w:color="auto"/>
      </w:divBdr>
    </w:div>
    <w:div w:id="1491867940">
      <w:bodyDiv w:val="1"/>
      <w:marLeft w:val="0"/>
      <w:marRight w:val="0"/>
      <w:marTop w:val="0"/>
      <w:marBottom w:val="0"/>
      <w:divBdr>
        <w:top w:val="none" w:sz="0" w:space="0" w:color="auto"/>
        <w:left w:val="none" w:sz="0" w:space="0" w:color="auto"/>
        <w:bottom w:val="none" w:sz="0" w:space="0" w:color="auto"/>
        <w:right w:val="none" w:sz="0" w:space="0" w:color="auto"/>
      </w:divBdr>
    </w:div>
    <w:div w:id="1494492048">
      <w:bodyDiv w:val="1"/>
      <w:marLeft w:val="0"/>
      <w:marRight w:val="0"/>
      <w:marTop w:val="0"/>
      <w:marBottom w:val="0"/>
      <w:divBdr>
        <w:top w:val="none" w:sz="0" w:space="0" w:color="auto"/>
        <w:left w:val="none" w:sz="0" w:space="0" w:color="auto"/>
        <w:bottom w:val="none" w:sz="0" w:space="0" w:color="auto"/>
        <w:right w:val="none" w:sz="0" w:space="0" w:color="auto"/>
      </w:divBdr>
    </w:div>
    <w:div w:id="1507984291">
      <w:bodyDiv w:val="1"/>
      <w:marLeft w:val="0"/>
      <w:marRight w:val="0"/>
      <w:marTop w:val="0"/>
      <w:marBottom w:val="0"/>
      <w:divBdr>
        <w:top w:val="none" w:sz="0" w:space="0" w:color="auto"/>
        <w:left w:val="none" w:sz="0" w:space="0" w:color="auto"/>
        <w:bottom w:val="none" w:sz="0" w:space="0" w:color="auto"/>
        <w:right w:val="none" w:sz="0" w:space="0" w:color="auto"/>
      </w:divBdr>
    </w:div>
    <w:div w:id="1528834236">
      <w:bodyDiv w:val="1"/>
      <w:marLeft w:val="0"/>
      <w:marRight w:val="0"/>
      <w:marTop w:val="0"/>
      <w:marBottom w:val="0"/>
      <w:divBdr>
        <w:top w:val="none" w:sz="0" w:space="0" w:color="auto"/>
        <w:left w:val="none" w:sz="0" w:space="0" w:color="auto"/>
        <w:bottom w:val="none" w:sz="0" w:space="0" w:color="auto"/>
        <w:right w:val="none" w:sz="0" w:space="0" w:color="auto"/>
      </w:divBdr>
      <w:divsChild>
        <w:div w:id="1359043589">
          <w:marLeft w:val="0"/>
          <w:marRight w:val="0"/>
          <w:marTop w:val="0"/>
          <w:marBottom w:val="0"/>
          <w:divBdr>
            <w:top w:val="none" w:sz="0" w:space="0" w:color="auto"/>
            <w:left w:val="none" w:sz="0" w:space="0" w:color="auto"/>
            <w:bottom w:val="none" w:sz="0" w:space="0" w:color="auto"/>
            <w:right w:val="none" w:sz="0" w:space="0" w:color="auto"/>
          </w:divBdr>
        </w:div>
      </w:divsChild>
    </w:div>
    <w:div w:id="1561793788">
      <w:bodyDiv w:val="1"/>
      <w:marLeft w:val="0"/>
      <w:marRight w:val="0"/>
      <w:marTop w:val="0"/>
      <w:marBottom w:val="0"/>
      <w:divBdr>
        <w:top w:val="none" w:sz="0" w:space="0" w:color="auto"/>
        <w:left w:val="none" w:sz="0" w:space="0" w:color="auto"/>
        <w:bottom w:val="none" w:sz="0" w:space="0" w:color="auto"/>
        <w:right w:val="none" w:sz="0" w:space="0" w:color="auto"/>
      </w:divBdr>
    </w:div>
    <w:div w:id="1577323174">
      <w:bodyDiv w:val="1"/>
      <w:marLeft w:val="0"/>
      <w:marRight w:val="0"/>
      <w:marTop w:val="0"/>
      <w:marBottom w:val="0"/>
      <w:divBdr>
        <w:top w:val="none" w:sz="0" w:space="0" w:color="auto"/>
        <w:left w:val="none" w:sz="0" w:space="0" w:color="auto"/>
        <w:bottom w:val="none" w:sz="0" w:space="0" w:color="auto"/>
        <w:right w:val="none" w:sz="0" w:space="0" w:color="auto"/>
      </w:divBdr>
      <w:divsChild>
        <w:div w:id="1296057001">
          <w:marLeft w:val="0"/>
          <w:marRight w:val="0"/>
          <w:marTop w:val="0"/>
          <w:marBottom w:val="0"/>
          <w:divBdr>
            <w:top w:val="none" w:sz="0" w:space="0" w:color="auto"/>
            <w:left w:val="none" w:sz="0" w:space="0" w:color="auto"/>
            <w:bottom w:val="none" w:sz="0" w:space="0" w:color="auto"/>
            <w:right w:val="none" w:sz="0" w:space="0" w:color="auto"/>
          </w:divBdr>
        </w:div>
      </w:divsChild>
    </w:div>
    <w:div w:id="1584677486">
      <w:bodyDiv w:val="1"/>
      <w:marLeft w:val="0"/>
      <w:marRight w:val="0"/>
      <w:marTop w:val="0"/>
      <w:marBottom w:val="0"/>
      <w:divBdr>
        <w:top w:val="none" w:sz="0" w:space="0" w:color="auto"/>
        <w:left w:val="none" w:sz="0" w:space="0" w:color="auto"/>
        <w:bottom w:val="none" w:sz="0" w:space="0" w:color="auto"/>
        <w:right w:val="none" w:sz="0" w:space="0" w:color="auto"/>
      </w:divBdr>
    </w:div>
    <w:div w:id="1586105325">
      <w:bodyDiv w:val="1"/>
      <w:marLeft w:val="0"/>
      <w:marRight w:val="0"/>
      <w:marTop w:val="0"/>
      <w:marBottom w:val="0"/>
      <w:divBdr>
        <w:top w:val="none" w:sz="0" w:space="0" w:color="auto"/>
        <w:left w:val="none" w:sz="0" w:space="0" w:color="auto"/>
        <w:bottom w:val="none" w:sz="0" w:space="0" w:color="auto"/>
        <w:right w:val="none" w:sz="0" w:space="0" w:color="auto"/>
      </w:divBdr>
    </w:div>
    <w:div w:id="1588615540">
      <w:bodyDiv w:val="1"/>
      <w:marLeft w:val="0"/>
      <w:marRight w:val="0"/>
      <w:marTop w:val="0"/>
      <w:marBottom w:val="0"/>
      <w:divBdr>
        <w:top w:val="none" w:sz="0" w:space="0" w:color="auto"/>
        <w:left w:val="none" w:sz="0" w:space="0" w:color="auto"/>
        <w:bottom w:val="none" w:sz="0" w:space="0" w:color="auto"/>
        <w:right w:val="none" w:sz="0" w:space="0" w:color="auto"/>
      </w:divBdr>
    </w:div>
    <w:div w:id="1603878731">
      <w:bodyDiv w:val="1"/>
      <w:marLeft w:val="0"/>
      <w:marRight w:val="0"/>
      <w:marTop w:val="0"/>
      <w:marBottom w:val="0"/>
      <w:divBdr>
        <w:top w:val="none" w:sz="0" w:space="0" w:color="auto"/>
        <w:left w:val="none" w:sz="0" w:space="0" w:color="auto"/>
        <w:bottom w:val="none" w:sz="0" w:space="0" w:color="auto"/>
        <w:right w:val="none" w:sz="0" w:space="0" w:color="auto"/>
      </w:divBdr>
    </w:div>
    <w:div w:id="1607271268">
      <w:bodyDiv w:val="1"/>
      <w:marLeft w:val="0"/>
      <w:marRight w:val="0"/>
      <w:marTop w:val="0"/>
      <w:marBottom w:val="0"/>
      <w:divBdr>
        <w:top w:val="none" w:sz="0" w:space="0" w:color="auto"/>
        <w:left w:val="none" w:sz="0" w:space="0" w:color="auto"/>
        <w:bottom w:val="none" w:sz="0" w:space="0" w:color="auto"/>
        <w:right w:val="none" w:sz="0" w:space="0" w:color="auto"/>
      </w:divBdr>
    </w:div>
    <w:div w:id="1607274796">
      <w:bodyDiv w:val="1"/>
      <w:marLeft w:val="0"/>
      <w:marRight w:val="0"/>
      <w:marTop w:val="0"/>
      <w:marBottom w:val="0"/>
      <w:divBdr>
        <w:top w:val="none" w:sz="0" w:space="0" w:color="auto"/>
        <w:left w:val="none" w:sz="0" w:space="0" w:color="auto"/>
        <w:bottom w:val="none" w:sz="0" w:space="0" w:color="auto"/>
        <w:right w:val="none" w:sz="0" w:space="0" w:color="auto"/>
      </w:divBdr>
    </w:div>
    <w:div w:id="1611426075">
      <w:bodyDiv w:val="1"/>
      <w:marLeft w:val="0"/>
      <w:marRight w:val="0"/>
      <w:marTop w:val="0"/>
      <w:marBottom w:val="0"/>
      <w:divBdr>
        <w:top w:val="none" w:sz="0" w:space="0" w:color="auto"/>
        <w:left w:val="none" w:sz="0" w:space="0" w:color="auto"/>
        <w:bottom w:val="none" w:sz="0" w:space="0" w:color="auto"/>
        <w:right w:val="none" w:sz="0" w:space="0" w:color="auto"/>
      </w:divBdr>
    </w:div>
    <w:div w:id="1637683050">
      <w:bodyDiv w:val="1"/>
      <w:marLeft w:val="0"/>
      <w:marRight w:val="0"/>
      <w:marTop w:val="0"/>
      <w:marBottom w:val="0"/>
      <w:divBdr>
        <w:top w:val="none" w:sz="0" w:space="0" w:color="auto"/>
        <w:left w:val="none" w:sz="0" w:space="0" w:color="auto"/>
        <w:bottom w:val="none" w:sz="0" w:space="0" w:color="auto"/>
        <w:right w:val="none" w:sz="0" w:space="0" w:color="auto"/>
      </w:divBdr>
      <w:divsChild>
        <w:div w:id="1660384714">
          <w:marLeft w:val="0"/>
          <w:marRight w:val="0"/>
          <w:marTop w:val="0"/>
          <w:marBottom w:val="0"/>
          <w:divBdr>
            <w:top w:val="none" w:sz="0" w:space="0" w:color="auto"/>
            <w:left w:val="none" w:sz="0" w:space="0" w:color="auto"/>
            <w:bottom w:val="none" w:sz="0" w:space="0" w:color="auto"/>
            <w:right w:val="none" w:sz="0" w:space="0" w:color="auto"/>
          </w:divBdr>
        </w:div>
      </w:divsChild>
    </w:div>
    <w:div w:id="1647586787">
      <w:bodyDiv w:val="1"/>
      <w:marLeft w:val="0"/>
      <w:marRight w:val="0"/>
      <w:marTop w:val="0"/>
      <w:marBottom w:val="0"/>
      <w:divBdr>
        <w:top w:val="none" w:sz="0" w:space="0" w:color="auto"/>
        <w:left w:val="none" w:sz="0" w:space="0" w:color="auto"/>
        <w:bottom w:val="none" w:sz="0" w:space="0" w:color="auto"/>
        <w:right w:val="none" w:sz="0" w:space="0" w:color="auto"/>
      </w:divBdr>
    </w:div>
    <w:div w:id="1669670179">
      <w:bodyDiv w:val="1"/>
      <w:marLeft w:val="0"/>
      <w:marRight w:val="0"/>
      <w:marTop w:val="0"/>
      <w:marBottom w:val="0"/>
      <w:divBdr>
        <w:top w:val="none" w:sz="0" w:space="0" w:color="auto"/>
        <w:left w:val="none" w:sz="0" w:space="0" w:color="auto"/>
        <w:bottom w:val="none" w:sz="0" w:space="0" w:color="auto"/>
        <w:right w:val="none" w:sz="0" w:space="0" w:color="auto"/>
      </w:divBdr>
    </w:div>
    <w:div w:id="1703556542">
      <w:bodyDiv w:val="1"/>
      <w:marLeft w:val="0"/>
      <w:marRight w:val="0"/>
      <w:marTop w:val="0"/>
      <w:marBottom w:val="0"/>
      <w:divBdr>
        <w:top w:val="none" w:sz="0" w:space="0" w:color="auto"/>
        <w:left w:val="none" w:sz="0" w:space="0" w:color="auto"/>
        <w:bottom w:val="none" w:sz="0" w:space="0" w:color="auto"/>
        <w:right w:val="none" w:sz="0" w:space="0" w:color="auto"/>
      </w:divBdr>
    </w:div>
    <w:div w:id="1711876413">
      <w:bodyDiv w:val="1"/>
      <w:marLeft w:val="0"/>
      <w:marRight w:val="0"/>
      <w:marTop w:val="0"/>
      <w:marBottom w:val="0"/>
      <w:divBdr>
        <w:top w:val="none" w:sz="0" w:space="0" w:color="auto"/>
        <w:left w:val="none" w:sz="0" w:space="0" w:color="auto"/>
        <w:bottom w:val="none" w:sz="0" w:space="0" w:color="auto"/>
        <w:right w:val="none" w:sz="0" w:space="0" w:color="auto"/>
      </w:divBdr>
      <w:divsChild>
        <w:div w:id="2072069958">
          <w:marLeft w:val="0"/>
          <w:marRight w:val="0"/>
          <w:marTop w:val="0"/>
          <w:marBottom w:val="0"/>
          <w:divBdr>
            <w:top w:val="none" w:sz="0" w:space="0" w:color="auto"/>
            <w:left w:val="none" w:sz="0" w:space="0" w:color="auto"/>
            <w:bottom w:val="none" w:sz="0" w:space="0" w:color="auto"/>
            <w:right w:val="none" w:sz="0" w:space="0" w:color="auto"/>
          </w:divBdr>
          <w:divsChild>
            <w:div w:id="13069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08">
      <w:bodyDiv w:val="1"/>
      <w:marLeft w:val="0"/>
      <w:marRight w:val="0"/>
      <w:marTop w:val="0"/>
      <w:marBottom w:val="0"/>
      <w:divBdr>
        <w:top w:val="none" w:sz="0" w:space="0" w:color="auto"/>
        <w:left w:val="none" w:sz="0" w:space="0" w:color="auto"/>
        <w:bottom w:val="none" w:sz="0" w:space="0" w:color="auto"/>
        <w:right w:val="none" w:sz="0" w:space="0" w:color="auto"/>
      </w:divBdr>
      <w:divsChild>
        <w:div w:id="521093077">
          <w:marLeft w:val="0"/>
          <w:marRight w:val="0"/>
          <w:marTop w:val="0"/>
          <w:marBottom w:val="0"/>
          <w:divBdr>
            <w:top w:val="none" w:sz="0" w:space="0" w:color="auto"/>
            <w:left w:val="none" w:sz="0" w:space="0" w:color="auto"/>
            <w:bottom w:val="none" w:sz="0" w:space="0" w:color="auto"/>
            <w:right w:val="none" w:sz="0" w:space="0" w:color="auto"/>
          </w:divBdr>
        </w:div>
      </w:divsChild>
    </w:div>
    <w:div w:id="1749419182">
      <w:bodyDiv w:val="1"/>
      <w:marLeft w:val="0"/>
      <w:marRight w:val="0"/>
      <w:marTop w:val="0"/>
      <w:marBottom w:val="0"/>
      <w:divBdr>
        <w:top w:val="none" w:sz="0" w:space="0" w:color="auto"/>
        <w:left w:val="none" w:sz="0" w:space="0" w:color="auto"/>
        <w:bottom w:val="none" w:sz="0" w:space="0" w:color="auto"/>
        <w:right w:val="none" w:sz="0" w:space="0" w:color="auto"/>
      </w:divBdr>
    </w:div>
    <w:div w:id="1752661079">
      <w:bodyDiv w:val="1"/>
      <w:marLeft w:val="0"/>
      <w:marRight w:val="0"/>
      <w:marTop w:val="0"/>
      <w:marBottom w:val="0"/>
      <w:divBdr>
        <w:top w:val="none" w:sz="0" w:space="0" w:color="auto"/>
        <w:left w:val="none" w:sz="0" w:space="0" w:color="auto"/>
        <w:bottom w:val="none" w:sz="0" w:space="0" w:color="auto"/>
        <w:right w:val="none" w:sz="0" w:space="0" w:color="auto"/>
      </w:divBdr>
    </w:div>
    <w:div w:id="1770352089">
      <w:bodyDiv w:val="1"/>
      <w:marLeft w:val="0"/>
      <w:marRight w:val="0"/>
      <w:marTop w:val="0"/>
      <w:marBottom w:val="0"/>
      <w:divBdr>
        <w:top w:val="none" w:sz="0" w:space="0" w:color="auto"/>
        <w:left w:val="none" w:sz="0" w:space="0" w:color="auto"/>
        <w:bottom w:val="none" w:sz="0" w:space="0" w:color="auto"/>
        <w:right w:val="none" w:sz="0" w:space="0" w:color="auto"/>
      </w:divBdr>
    </w:div>
    <w:div w:id="1773166179">
      <w:bodyDiv w:val="1"/>
      <w:marLeft w:val="0"/>
      <w:marRight w:val="0"/>
      <w:marTop w:val="0"/>
      <w:marBottom w:val="0"/>
      <w:divBdr>
        <w:top w:val="none" w:sz="0" w:space="0" w:color="auto"/>
        <w:left w:val="none" w:sz="0" w:space="0" w:color="auto"/>
        <w:bottom w:val="none" w:sz="0" w:space="0" w:color="auto"/>
        <w:right w:val="none" w:sz="0" w:space="0" w:color="auto"/>
      </w:divBdr>
    </w:div>
    <w:div w:id="1773822272">
      <w:bodyDiv w:val="1"/>
      <w:marLeft w:val="0"/>
      <w:marRight w:val="0"/>
      <w:marTop w:val="0"/>
      <w:marBottom w:val="0"/>
      <w:divBdr>
        <w:top w:val="none" w:sz="0" w:space="0" w:color="auto"/>
        <w:left w:val="none" w:sz="0" w:space="0" w:color="auto"/>
        <w:bottom w:val="none" w:sz="0" w:space="0" w:color="auto"/>
        <w:right w:val="none" w:sz="0" w:space="0" w:color="auto"/>
      </w:divBdr>
    </w:div>
    <w:div w:id="1786578223">
      <w:bodyDiv w:val="1"/>
      <w:marLeft w:val="0"/>
      <w:marRight w:val="0"/>
      <w:marTop w:val="0"/>
      <w:marBottom w:val="0"/>
      <w:divBdr>
        <w:top w:val="none" w:sz="0" w:space="0" w:color="auto"/>
        <w:left w:val="none" w:sz="0" w:space="0" w:color="auto"/>
        <w:bottom w:val="none" w:sz="0" w:space="0" w:color="auto"/>
        <w:right w:val="none" w:sz="0" w:space="0" w:color="auto"/>
      </w:divBdr>
    </w:div>
    <w:div w:id="1798991395">
      <w:bodyDiv w:val="1"/>
      <w:marLeft w:val="0"/>
      <w:marRight w:val="0"/>
      <w:marTop w:val="0"/>
      <w:marBottom w:val="0"/>
      <w:divBdr>
        <w:top w:val="none" w:sz="0" w:space="0" w:color="auto"/>
        <w:left w:val="none" w:sz="0" w:space="0" w:color="auto"/>
        <w:bottom w:val="none" w:sz="0" w:space="0" w:color="auto"/>
        <w:right w:val="none" w:sz="0" w:space="0" w:color="auto"/>
      </w:divBdr>
    </w:div>
    <w:div w:id="1800418241">
      <w:bodyDiv w:val="1"/>
      <w:marLeft w:val="0"/>
      <w:marRight w:val="0"/>
      <w:marTop w:val="0"/>
      <w:marBottom w:val="0"/>
      <w:divBdr>
        <w:top w:val="none" w:sz="0" w:space="0" w:color="auto"/>
        <w:left w:val="none" w:sz="0" w:space="0" w:color="auto"/>
        <w:bottom w:val="none" w:sz="0" w:space="0" w:color="auto"/>
        <w:right w:val="none" w:sz="0" w:space="0" w:color="auto"/>
      </w:divBdr>
      <w:divsChild>
        <w:div w:id="286938887">
          <w:marLeft w:val="0"/>
          <w:marRight w:val="0"/>
          <w:marTop w:val="0"/>
          <w:marBottom w:val="0"/>
          <w:divBdr>
            <w:top w:val="none" w:sz="0" w:space="0" w:color="auto"/>
            <w:left w:val="none" w:sz="0" w:space="0" w:color="auto"/>
            <w:bottom w:val="none" w:sz="0" w:space="0" w:color="auto"/>
            <w:right w:val="none" w:sz="0" w:space="0" w:color="auto"/>
          </w:divBdr>
        </w:div>
        <w:div w:id="1513493840">
          <w:marLeft w:val="0"/>
          <w:marRight w:val="0"/>
          <w:marTop w:val="0"/>
          <w:marBottom w:val="0"/>
          <w:divBdr>
            <w:top w:val="none" w:sz="0" w:space="0" w:color="auto"/>
            <w:left w:val="none" w:sz="0" w:space="0" w:color="auto"/>
            <w:bottom w:val="none" w:sz="0" w:space="0" w:color="auto"/>
            <w:right w:val="none" w:sz="0" w:space="0" w:color="auto"/>
          </w:divBdr>
        </w:div>
        <w:div w:id="431585978">
          <w:marLeft w:val="0"/>
          <w:marRight w:val="0"/>
          <w:marTop w:val="0"/>
          <w:marBottom w:val="0"/>
          <w:divBdr>
            <w:top w:val="none" w:sz="0" w:space="0" w:color="auto"/>
            <w:left w:val="none" w:sz="0" w:space="0" w:color="auto"/>
            <w:bottom w:val="none" w:sz="0" w:space="0" w:color="auto"/>
            <w:right w:val="none" w:sz="0" w:space="0" w:color="auto"/>
          </w:divBdr>
        </w:div>
      </w:divsChild>
    </w:div>
    <w:div w:id="1806894003">
      <w:bodyDiv w:val="1"/>
      <w:marLeft w:val="0"/>
      <w:marRight w:val="0"/>
      <w:marTop w:val="0"/>
      <w:marBottom w:val="0"/>
      <w:divBdr>
        <w:top w:val="none" w:sz="0" w:space="0" w:color="auto"/>
        <w:left w:val="none" w:sz="0" w:space="0" w:color="auto"/>
        <w:bottom w:val="none" w:sz="0" w:space="0" w:color="auto"/>
        <w:right w:val="none" w:sz="0" w:space="0" w:color="auto"/>
      </w:divBdr>
      <w:divsChild>
        <w:div w:id="531768215">
          <w:marLeft w:val="0"/>
          <w:marRight w:val="0"/>
          <w:marTop w:val="0"/>
          <w:marBottom w:val="0"/>
          <w:divBdr>
            <w:top w:val="none" w:sz="0" w:space="0" w:color="auto"/>
            <w:left w:val="none" w:sz="0" w:space="0" w:color="auto"/>
            <w:bottom w:val="none" w:sz="0" w:space="0" w:color="auto"/>
            <w:right w:val="none" w:sz="0" w:space="0" w:color="auto"/>
          </w:divBdr>
        </w:div>
      </w:divsChild>
    </w:div>
    <w:div w:id="1836216344">
      <w:bodyDiv w:val="1"/>
      <w:marLeft w:val="0"/>
      <w:marRight w:val="0"/>
      <w:marTop w:val="0"/>
      <w:marBottom w:val="0"/>
      <w:divBdr>
        <w:top w:val="none" w:sz="0" w:space="0" w:color="auto"/>
        <w:left w:val="none" w:sz="0" w:space="0" w:color="auto"/>
        <w:bottom w:val="none" w:sz="0" w:space="0" w:color="auto"/>
        <w:right w:val="none" w:sz="0" w:space="0" w:color="auto"/>
      </w:divBdr>
    </w:div>
    <w:div w:id="1850484853">
      <w:bodyDiv w:val="1"/>
      <w:marLeft w:val="0"/>
      <w:marRight w:val="0"/>
      <w:marTop w:val="0"/>
      <w:marBottom w:val="0"/>
      <w:divBdr>
        <w:top w:val="none" w:sz="0" w:space="0" w:color="auto"/>
        <w:left w:val="none" w:sz="0" w:space="0" w:color="auto"/>
        <w:bottom w:val="none" w:sz="0" w:space="0" w:color="auto"/>
        <w:right w:val="none" w:sz="0" w:space="0" w:color="auto"/>
      </w:divBdr>
    </w:div>
    <w:div w:id="1851600202">
      <w:bodyDiv w:val="1"/>
      <w:marLeft w:val="0"/>
      <w:marRight w:val="0"/>
      <w:marTop w:val="0"/>
      <w:marBottom w:val="0"/>
      <w:divBdr>
        <w:top w:val="none" w:sz="0" w:space="0" w:color="auto"/>
        <w:left w:val="none" w:sz="0" w:space="0" w:color="auto"/>
        <w:bottom w:val="none" w:sz="0" w:space="0" w:color="auto"/>
        <w:right w:val="none" w:sz="0" w:space="0" w:color="auto"/>
      </w:divBdr>
      <w:divsChild>
        <w:div w:id="1981378204">
          <w:marLeft w:val="0"/>
          <w:marRight w:val="0"/>
          <w:marTop w:val="0"/>
          <w:marBottom w:val="0"/>
          <w:divBdr>
            <w:top w:val="none" w:sz="0" w:space="0" w:color="auto"/>
            <w:left w:val="none" w:sz="0" w:space="0" w:color="auto"/>
            <w:bottom w:val="none" w:sz="0" w:space="0" w:color="auto"/>
            <w:right w:val="none" w:sz="0" w:space="0" w:color="auto"/>
          </w:divBdr>
        </w:div>
      </w:divsChild>
    </w:div>
    <w:div w:id="1882135676">
      <w:bodyDiv w:val="1"/>
      <w:marLeft w:val="0"/>
      <w:marRight w:val="0"/>
      <w:marTop w:val="0"/>
      <w:marBottom w:val="0"/>
      <w:divBdr>
        <w:top w:val="none" w:sz="0" w:space="0" w:color="auto"/>
        <w:left w:val="none" w:sz="0" w:space="0" w:color="auto"/>
        <w:bottom w:val="none" w:sz="0" w:space="0" w:color="auto"/>
        <w:right w:val="none" w:sz="0" w:space="0" w:color="auto"/>
      </w:divBdr>
    </w:div>
    <w:div w:id="1887058239">
      <w:bodyDiv w:val="1"/>
      <w:marLeft w:val="0"/>
      <w:marRight w:val="0"/>
      <w:marTop w:val="0"/>
      <w:marBottom w:val="0"/>
      <w:divBdr>
        <w:top w:val="none" w:sz="0" w:space="0" w:color="auto"/>
        <w:left w:val="none" w:sz="0" w:space="0" w:color="auto"/>
        <w:bottom w:val="none" w:sz="0" w:space="0" w:color="auto"/>
        <w:right w:val="none" w:sz="0" w:space="0" w:color="auto"/>
      </w:divBdr>
    </w:div>
    <w:div w:id="1888488947">
      <w:bodyDiv w:val="1"/>
      <w:marLeft w:val="0"/>
      <w:marRight w:val="0"/>
      <w:marTop w:val="0"/>
      <w:marBottom w:val="0"/>
      <w:divBdr>
        <w:top w:val="none" w:sz="0" w:space="0" w:color="auto"/>
        <w:left w:val="none" w:sz="0" w:space="0" w:color="auto"/>
        <w:bottom w:val="none" w:sz="0" w:space="0" w:color="auto"/>
        <w:right w:val="none" w:sz="0" w:space="0" w:color="auto"/>
      </w:divBdr>
      <w:divsChild>
        <w:div w:id="1780753493">
          <w:marLeft w:val="0"/>
          <w:marRight w:val="0"/>
          <w:marTop w:val="0"/>
          <w:marBottom w:val="0"/>
          <w:divBdr>
            <w:top w:val="none" w:sz="0" w:space="0" w:color="auto"/>
            <w:left w:val="none" w:sz="0" w:space="0" w:color="auto"/>
            <w:bottom w:val="none" w:sz="0" w:space="0" w:color="auto"/>
            <w:right w:val="none" w:sz="0" w:space="0" w:color="auto"/>
          </w:divBdr>
        </w:div>
      </w:divsChild>
    </w:div>
    <w:div w:id="1890875996">
      <w:bodyDiv w:val="1"/>
      <w:marLeft w:val="0"/>
      <w:marRight w:val="0"/>
      <w:marTop w:val="0"/>
      <w:marBottom w:val="0"/>
      <w:divBdr>
        <w:top w:val="none" w:sz="0" w:space="0" w:color="auto"/>
        <w:left w:val="none" w:sz="0" w:space="0" w:color="auto"/>
        <w:bottom w:val="none" w:sz="0" w:space="0" w:color="auto"/>
        <w:right w:val="none" w:sz="0" w:space="0" w:color="auto"/>
      </w:divBdr>
    </w:div>
    <w:div w:id="1895005027">
      <w:bodyDiv w:val="1"/>
      <w:marLeft w:val="0"/>
      <w:marRight w:val="0"/>
      <w:marTop w:val="0"/>
      <w:marBottom w:val="0"/>
      <w:divBdr>
        <w:top w:val="none" w:sz="0" w:space="0" w:color="auto"/>
        <w:left w:val="none" w:sz="0" w:space="0" w:color="auto"/>
        <w:bottom w:val="none" w:sz="0" w:space="0" w:color="auto"/>
        <w:right w:val="none" w:sz="0" w:space="0" w:color="auto"/>
      </w:divBdr>
    </w:div>
    <w:div w:id="1895267090">
      <w:bodyDiv w:val="1"/>
      <w:marLeft w:val="0"/>
      <w:marRight w:val="0"/>
      <w:marTop w:val="0"/>
      <w:marBottom w:val="0"/>
      <w:divBdr>
        <w:top w:val="none" w:sz="0" w:space="0" w:color="auto"/>
        <w:left w:val="none" w:sz="0" w:space="0" w:color="auto"/>
        <w:bottom w:val="none" w:sz="0" w:space="0" w:color="auto"/>
        <w:right w:val="none" w:sz="0" w:space="0" w:color="auto"/>
      </w:divBdr>
      <w:divsChild>
        <w:div w:id="1560552283">
          <w:marLeft w:val="0"/>
          <w:marRight w:val="0"/>
          <w:marTop w:val="0"/>
          <w:marBottom w:val="0"/>
          <w:divBdr>
            <w:top w:val="none" w:sz="0" w:space="0" w:color="auto"/>
            <w:left w:val="none" w:sz="0" w:space="0" w:color="auto"/>
            <w:bottom w:val="none" w:sz="0" w:space="0" w:color="auto"/>
            <w:right w:val="none" w:sz="0" w:space="0" w:color="auto"/>
          </w:divBdr>
        </w:div>
      </w:divsChild>
    </w:div>
    <w:div w:id="1907762218">
      <w:bodyDiv w:val="1"/>
      <w:marLeft w:val="0"/>
      <w:marRight w:val="0"/>
      <w:marTop w:val="0"/>
      <w:marBottom w:val="0"/>
      <w:divBdr>
        <w:top w:val="none" w:sz="0" w:space="0" w:color="auto"/>
        <w:left w:val="none" w:sz="0" w:space="0" w:color="auto"/>
        <w:bottom w:val="none" w:sz="0" w:space="0" w:color="auto"/>
        <w:right w:val="none" w:sz="0" w:space="0" w:color="auto"/>
      </w:divBdr>
      <w:divsChild>
        <w:div w:id="1711029328">
          <w:marLeft w:val="0"/>
          <w:marRight w:val="0"/>
          <w:marTop w:val="0"/>
          <w:marBottom w:val="0"/>
          <w:divBdr>
            <w:top w:val="none" w:sz="0" w:space="0" w:color="auto"/>
            <w:left w:val="none" w:sz="0" w:space="0" w:color="auto"/>
            <w:bottom w:val="none" w:sz="0" w:space="0" w:color="auto"/>
            <w:right w:val="none" w:sz="0" w:space="0" w:color="auto"/>
          </w:divBdr>
        </w:div>
      </w:divsChild>
    </w:div>
    <w:div w:id="1974097689">
      <w:bodyDiv w:val="1"/>
      <w:marLeft w:val="0"/>
      <w:marRight w:val="0"/>
      <w:marTop w:val="0"/>
      <w:marBottom w:val="0"/>
      <w:divBdr>
        <w:top w:val="none" w:sz="0" w:space="0" w:color="auto"/>
        <w:left w:val="none" w:sz="0" w:space="0" w:color="auto"/>
        <w:bottom w:val="none" w:sz="0" w:space="0" w:color="auto"/>
        <w:right w:val="none" w:sz="0" w:space="0" w:color="auto"/>
      </w:divBdr>
      <w:divsChild>
        <w:div w:id="1940025592">
          <w:marLeft w:val="0"/>
          <w:marRight w:val="0"/>
          <w:marTop w:val="0"/>
          <w:marBottom w:val="0"/>
          <w:divBdr>
            <w:top w:val="none" w:sz="0" w:space="0" w:color="auto"/>
            <w:left w:val="none" w:sz="0" w:space="0" w:color="auto"/>
            <w:bottom w:val="none" w:sz="0" w:space="0" w:color="auto"/>
            <w:right w:val="none" w:sz="0" w:space="0" w:color="auto"/>
          </w:divBdr>
        </w:div>
      </w:divsChild>
    </w:div>
    <w:div w:id="1984114900">
      <w:bodyDiv w:val="1"/>
      <w:marLeft w:val="0"/>
      <w:marRight w:val="0"/>
      <w:marTop w:val="0"/>
      <w:marBottom w:val="0"/>
      <w:divBdr>
        <w:top w:val="none" w:sz="0" w:space="0" w:color="auto"/>
        <w:left w:val="none" w:sz="0" w:space="0" w:color="auto"/>
        <w:bottom w:val="none" w:sz="0" w:space="0" w:color="auto"/>
        <w:right w:val="none" w:sz="0" w:space="0" w:color="auto"/>
      </w:divBdr>
      <w:divsChild>
        <w:div w:id="622267676">
          <w:marLeft w:val="0"/>
          <w:marRight w:val="0"/>
          <w:marTop w:val="0"/>
          <w:marBottom w:val="0"/>
          <w:divBdr>
            <w:top w:val="none" w:sz="0" w:space="0" w:color="auto"/>
            <w:left w:val="none" w:sz="0" w:space="0" w:color="auto"/>
            <w:bottom w:val="none" w:sz="0" w:space="0" w:color="auto"/>
            <w:right w:val="none" w:sz="0" w:space="0" w:color="auto"/>
          </w:divBdr>
        </w:div>
      </w:divsChild>
    </w:div>
    <w:div w:id="1992250911">
      <w:bodyDiv w:val="1"/>
      <w:marLeft w:val="0"/>
      <w:marRight w:val="0"/>
      <w:marTop w:val="0"/>
      <w:marBottom w:val="0"/>
      <w:divBdr>
        <w:top w:val="none" w:sz="0" w:space="0" w:color="auto"/>
        <w:left w:val="none" w:sz="0" w:space="0" w:color="auto"/>
        <w:bottom w:val="none" w:sz="0" w:space="0" w:color="auto"/>
        <w:right w:val="none" w:sz="0" w:space="0" w:color="auto"/>
      </w:divBdr>
    </w:div>
    <w:div w:id="1994751099">
      <w:bodyDiv w:val="1"/>
      <w:marLeft w:val="0"/>
      <w:marRight w:val="0"/>
      <w:marTop w:val="0"/>
      <w:marBottom w:val="0"/>
      <w:divBdr>
        <w:top w:val="none" w:sz="0" w:space="0" w:color="auto"/>
        <w:left w:val="none" w:sz="0" w:space="0" w:color="auto"/>
        <w:bottom w:val="none" w:sz="0" w:space="0" w:color="auto"/>
        <w:right w:val="none" w:sz="0" w:space="0" w:color="auto"/>
      </w:divBdr>
      <w:divsChild>
        <w:div w:id="1931693385">
          <w:marLeft w:val="0"/>
          <w:marRight w:val="0"/>
          <w:marTop w:val="0"/>
          <w:marBottom w:val="0"/>
          <w:divBdr>
            <w:top w:val="none" w:sz="0" w:space="0" w:color="auto"/>
            <w:left w:val="none" w:sz="0" w:space="0" w:color="auto"/>
            <w:bottom w:val="none" w:sz="0" w:space="0" w:color="auto"/>
            <w:right w:val="none" w:sz="0" w:space="0" w:color="auto"/>
          </w:divBdr>
        </w:div>
      </w:divsChild>
    </w:div>
    <w:div w:id="1995837374">
      <w:bodyDiv w:val="1"/>
      <w:marLeft w:val="0"/>
      <w:marRight w:val="0"/>
      <w:marTop w:val="0"/>
      <w:marBottom w:val="0"/>
      <w:divBdr>
        <w:top w:val="none" w:sz="0" w:space="0" w:color="auto"/>
        <w:left w:val="none" w:sz="0" w:space="0" w:color="auto"/>
        <w:bottom w:val="none" w:sz="0" w:space="0" w:color="auto"/>
        <w:right w:val="none" w:sz="0" w:space="0" w:color="auto"/>
      </w:divBdr>
    </w:div>
    <w:div w:id="1998218768">
      <w:bodyDiv w:val="1"/>
      <w:marLeft w:val="0"/>
      <w:marRight w:val="0"/>
      <w:marTop w:val="0"/>
      <w:marBottom w:val="0"/>
      <w:divBdr>
        <w:top w:val="none" w:sz="0" w:space="0" w:color="auto"/>
        <w:left w:val="none" w:sz="0" w:space="0" w:color="auto"/>
        <w:bottom w:val="none" w:sz="0" w:space="0" w:color="auto"/>
        <w:right w:val="none" w:sz="0" w:space="0" w:color="auto"/>
      </w:divBdr>
    </w:div>
    <w:div w:id="1998341854">
      <w:bodyDiv w:val="1"/>
      <w:marLeft w:val="0"/>
      <w:marRight w:val="0"/>
      <w:marTop w:val="0"/>
      <w:marBottom w:val="0"/>
      <w:divBdr>
        <w:top w:val="none" w:sz="0" w:space="0" w:color="auto"/>
        <w:left w:val="none" w:sz="0" w:space="0" w:color="auto"/>
        <w:bottom w:val="none" w:sz="0" w:space="0" w:color="auto"/>
        <w:right w:val="none" w:sz="0" w:space="0" w:color="auto"/>
      </w:divBdr>
      <w:divsChild>
        <w:div w:id="1235436982">
          <w:marLeft w:val="0"/>
          <w:marRight w:val="0"/>
          <w:marTop w:val="0"/>
          <w:marBottom w:val="0"/>
          <w:divBdr>
            <w:top w:val="none" w:sz="0" w:space="0" w:color="auto"/>
            <w:left w:val="none" w:sz="0" w:space="0" w:color="auto"/>
            <w:bottom w:val="none" w:sz="0" w:space="0" w:color="auto"/>
            <w:right w:val="none" w:sz="0" w:space="0" w:color="auto"/>
          </w:divBdr>
        </w:div>
      </w:divsChild>
    </w:div>
    <w:div w:id="2008749621">
      <w:bodyDiv w:val="1"/>
      <w:marLeft w:val="0"/>
      <w:marRight w:val="0"/>
      <w:marTop w:val="0"/>
      <w:marBottom w:val="0"/>
      <w:divBdr>
        <w:top w:val="none" w:sz="0" w:space="0" w:color="auto"/>
        <w:left w:val="none" w:sz="0" w:space="0" w:color="auto"/>
        <w:bottom w:val="none" w:sz="0" w:space="0" w:color="auto"/>
        <w:right w:val="none" w:sz="0" w:space="0" w:color="auto"/>
      </w:divBdr>
    </w:div>
    <w:div w:id="2019458880">
      <w:bodyDiv w:val="1"/>
      <w:marLeft w:val="0"/>
      <w:marRight w:val="0"/>
      <w:marTop w:val="0"/>
      <w:marBottom w:val="0"/>
      <w:divBdr>
        <w:top w:val="none" w:sz="0" w:space="0" w:color="auto"/>
        <w:left w:val="none" w:sz="0" w:space="0" w:color="auto"/>
        <w:bottom w:val="none" w:sz="0" w:space="0" w:color="auto"/>
        <w:right w:val="none" w:sz="0" w:space="0" w:color="auto"/>
      </w:divBdr>
    </w:div>
    <w:div w:id="2047365214">
      <w:bodyDiv w:val="1"/>
      <w:marLeft w:val="0"/>
      <w:marRight w:val="0"/>
      <w:marTop w:val="0"/>
      <w:marBottom w:val="0"/>
      <w:divBdr>
        <w:top w:val="none" w:sz="0" w:space="0" w:color="auto"/>
        <w:left w:val="none" w:sz="0" w:space="0" w:color="auto"/>
        <w:bottom w:val="none" w:sz="0" w:space="0" w:color="auto"/>
        <w:right w:val="none" w:sz="0" w:space="0" w:color="auto"/>
      </w:divBdr>
    </w:div>
    <w:div w:id="2050645837">
      <w:bodyDiv w:val="1"/>
      <w:marLeft w:val="0"/>
      <w:marRight w:val="0"/>
      <w:marTop w:val="0"/>
      <w:marBottom w:val="0"/>
      <w:divBdr>
        <w:top w:val="none" w:sz="0" w:space="0" w:color="auto"/>
        <w:left w:val="none" w:sz="0" w:space="0" w:color="auto"/>
        <w:bottom w:val="none" w:sz="0" w:space="0" w:color="auto"/>
        <w:right w:val="none" w:sz="0" w:space="0" w:color="auto"/>
      </w:divBdr>
      <w:divsChild>
        <w:div w:id="2123840548">
          <w:marLeft w:val="0"/>
          <w:marRight w:val="0"/>
          <w:marTop w:val="0"/>
          <w:marBottom w:val="150"/>
          <w:divBdr>
            <w:top w:val="none" w:sz="0" w:space="0" w:color="auto"/>
            <w:left w:val="none" w:sz="0" w:space="0" w:color="auto"/>
            <w:bottom w:val="none" w:sz="0" w:space="0" w:color="auto"/>
            <w:right w:val="none" w:sz="0" w:space="0" w:color="auto"/>
          </w:divBdr>
        </w:div>
        <w:div w:id="1256784083">
          <w:marLeft w:val="0"/>
          <w:marRight w:val="0"/>
          <w:marTop w:val="0"/>
          <w:marBottom w:val="0"/>
          <w:divBdr>
            <w:top w:val="none" w:sz="0" w:space="0" w:color="auto"/>
            <w:left w:val="none" w:sz="0" w:space="0" w:color="auto"/>
            <w:bottom w:val="none" w:sz="0" w:space="0" w:color="auto"/>
            <w:right w:val="none" w:sz="0" w:space="0" w:color="auto"/>
          </w:divBdr>
        </w:div>
        <w:div w:id="963463432">
          <w:marLeft w:val="0"/>
          <w:marRight w:val="0"/>
          <w:marTop w:val="0"/>
          <w:marBottom w:val="150"/>
          <w:divBdr>
            <w:top w:val="none" w:sz="0" w:space="0" w:color="auto"/>
            <w:left w:val="none" w:sz="0" w:space="0" w:color="auto"/>
            <w:bottom w:val="none" w:sz="0" w:space="0" w:color="auto"/>
            <w:right w:val="none" w:sz="0" w:space="0" w:color="auto"/>
          </w:divBdr>
        </w:div>
        <w:div w:id="506990086">
          <w:marLeft w:val="0"/>
          <w:marRight w:val="0"/>
          <w:marTop w:val="0"/>
          <w:marBottom w:val="0"/>
          <w:divBdr>
            <w:top w:val="none" w:sz="0" w:space="0" w:color="auto"/>
            <w:left w:val="none" w:sz="0" w:space="0" w:color="auto"/>
            <w:bottom w:val="none" w:sz="0" w:space="0" w:color="auto"/>
            <w:right w:val="none" w:sz="0" w:space="0" w:color="auto"/>
          </w:divBdr>
          <w:divsChild>
            <w:div w:id="1314750150">
              <w:marLeft w:val="0"/>
              <w:marRight w:val="0"/>
              <w:marTop w:val="0"/>
              <w:marBottom w:val="0"/>
              <w:divBdr>
                <w:top w:val="none" w:sz="0" w:space="0" w:color="auto"/>
                <w:left w:val="none" w:sz="0" w:space="0" w:color="auto"/>
                <w:bottom w:val="none" w:sz="0" w:space="0" w:color="auto"/>
                <w:right w:val="none" w:sz="0" w:space="0" w:color="auto"/>
              </w:divBdr>
              <w:divsChild>
                <w:div w:id="15954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4731">
          <w:marLeft w:val="0"/>
          <w:marRight w:val="0"/>
          <w:marTop w:val="0"/>
          <w:marBottom w:val="0"/>
          <w:divBdr>
            <w:top w:val="none" w:sz="0" w:space="0" w:color="auto"/>
            <w:left w:val="none" w:sz="0" w:space="0" w:color="auto"/>
            <w:bottom w:val="none" w:sz="0" w:space="0" w:color="auto"/>
            <w:right w:val="none" w:sz="0" w:space="0" w:color="auto"/>
          </w:divBdr>
          <w:divsChild>
            <w:div w:id="346911896">
              <w:marLeft w:val="0"/>
              <w:marRight w:val="0"/>
              <w:marTop w:val="0"/>
              <w:marBottom w:val="0"/>
              <w:divBdr>
                <w:top w:val="none" w:sz="0" w:space="0" w:color="auto"/>
                <w:left w:val="none" w:sz="0" w:space="0" w:color="auto"/>
                <w:bottom w:val="none" w:sz="0" w:space="0" w:color="auto"/>
                <w:right w:val="none" w:sz="0" w:space="0" w:color="auto"/>
              </w:divBdr>
              <w:divsChild>
                <w:div w:id="197818654">
                  <w:marLeft w:val="0"/>
                  <w:marRight w:val="0"/>
                  <w:marTop w:val="0"/>
                  <w:marBottom w:val="0"/>
                  <w:divBdr>
                    <w:top w:val="none" w:sz="0" w:space="0" w:color="auto"/>
                    <w:left w:val="none" w:sz="0" w:space="0" w:color="auto"/>
                    <w:bottom w:val="none" w:sz="0" w:space="0" w:color="auto"/>
                    <w:right w:val="none" w:sz="0" w:space="0" w:color="auto"/>
                  </w:divBdr>
                  <w:divsChild>
                    <w:div w:id="288440017">
                      <w:marLeft w:val="0"/>
                      <w:marRight w:val="0"/>
                      <w:marTop w:val="0"/>
                      <w:marBottom w:val="0"/>
                      <w:divBdr>
                        <w:top w:val="none" w:sz="0" w:space="0" w:color="auto"/>
                        <w:left w:val="none" w:sz="0" w:space="0" w:color="auto"/>
                        <w:bottom w:val="none" w:sz="0" w:space="0" w:color="auto"/>
                        <w:right w:val="none" w:sz="0" w:space="0" w:color="auto"/>
                      </w:divBdr>
                    </w:div>
                    <w:div w:id="1171986601">
                      <w:marLeft w:val="0"/>
                      <w:marRight w:val="0"/>
                      <w:marTop w:val="0"/>
                      <w:marBottom w:val="0"/>
                      <w:divBdr>
                        <w:top w:val="none" w:sz="0" w:space="0" w:color="auto"/>
                        <w:left w:val="none" w:sz="0" w:space="0" w:color="auto"/>
                        <w:bottom w:val="none" w:sz="0" w:space="0" w:color="auto"/>
                        <w:right w:val="none" w:sz="0" w:space="0" w:color="auto"/>
                      </w:divBdr>
                      <w:divsChild>
                        <w:div w:id="1370956314">
                          <w:marLeft w:val="0"/>
                          <w:marRight w:val="0"/>
                          <w:marTop w:val="0"/>
                          <w:marBottom w:val="0"/>
                          <w:divBdr>
                            <w:top w:val="none" w:sz="0" w:space="0" w:color="auto"/>
                            <w:left w:val="none" w:sz="0" w:space="0" w:color="auto"/>
                            <w:bottom w:val="none" w:sz="0" w:space="0" w:color="auto"/>
                            <w:right w:val="none" w:sz="0" w:space="0" w:color="auto"/>
                          </w:divBdr>
                          <w:divsChild>
                            <w:div w:id="207920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378136">
          <w:marLeft w:val="0"/>
          <w:marRight w:val="0"/>
          <w:marTop w:val="0"/>
          <w:marBottom w:val="0"/>
          <w:divBdr>
            <w:top w:val="none" w:sz="0" w:space="0" w:color="auto"/>
            <w:left w:val="none" w:sz="0" w:space="0" w:color="auto"/>
            <w:bottom w:val="none" w:sz="0" w:space="0" w:color="auto"/>
            <w:right w:val="none" w:sz="0" w:space="0" w:color="auto"/>
          </w:divBdr>
          <w:divsChild>
            <w:div w:id="811948850">
              <w:marLeft w:val="0"/>
              <w:marRight w:val="0"/>
              <w:marTop w:val="0"/>
              <w:marBottom w:val="0"/>
              <w:divBdr>
                <w:top w:val="none" w:sz="0" w:space="0" w:color="auto"/>
                <w:left w:val="none" w:sz="0" w:space="0" w:color="auto"/>
                <w:bottom w:val="none" w:sz="0" w:space="0" w:color="auto"/>
                <w:right w:val="none" w:sz="0" w:space="0" w:color="auto"/>
              </w:divBdr>
              <w:divsChild>
                <w:div w:id="1296984834">
                  <w:marLeft w:val="0"/>
                  <w:marRight w:val="0"/>
                  <w:marTop w:val="0"/>
                  <w:marBottom w:val="0"/>
                  <w:divBdr>
                    <w:top w:val="none" w:sz="0" w:space="0" w:color="auto"/>
                    <w:left w:val="none" w:sz="0" w:space="0" w:color="auto"/>
                    <w:bottom w:val="none" w:sz="0" w:space="0" w:color="auto"/>
                    <w:right w:val="none" w:sz="0" w:space="0" w:color="auto"/>
                  </w:divBdr>
                </w:div>
                <w:div w:id="1443766902">
                  <w:marLeft w:val="0"/>
                  <w:marRight w:val="0"/>
                  <w:marTop w:val="0"/>
                  <w:marBottom w:val="0"/>
                  <w:divBdr>
                    <w:top w:val="none" w:sz="0" w:space="0" w:color="auto"/>
                    <w:left w:val="none" w:sz="0" w:space="0" w:color="auto"/>
                    <w:bottom w:val="none" w:sz="0" w:space="0" w:color="auto"/>
                    <w:right w:val="none" w:sz="0" w:space="0" w:color="auto"/>
                  </w:divBdr>
                </w:div>
                <w:div w:id="567880938">
                  <w:marLeft w:val="0"/>
                  <w:marRight w:val="0"/>
                  <w:marTop w:val="0"/>
                  <w:marBottom w:val="0"/>
                  <w:divBdr>
                    <w:top w:val="none" w:sz="0" w:space="0" w:color="auto"/>
                    <w:left w:val="none" w:sz="0" w:space="0" w:color="auto"/>
                    <w:bottom w:val="none" w:sz="0" w:space="0" w:color="auto"/>
                    <w:right w:val="none" w:sz="0" w:space="0" w:color="auto"/>
                  </w:divBdr>
                </w:div>
                <w:div w:id="861288927">
                  <w:marLeft w:val="0"/>
                  <w:marRight w:val="0"/>
                  <w:marTop w:val="0"/>
                  <w:marBottom w:val="0"/>
                  <w:divBdr>
                    <w:top w:val="none" w:sz="0" w:space="0" w:color="auto"/>
                    <w:left w:val="none" w:sz="0" w:space="0" w:color="auto"/>
                    <w:bottom w:val="none" w:sz="0" w:space="0" w:color="auto"/>
                    <w:right w:val="none" w:sz="0" w:space="0" w:color="auto"/>
                  </w:divBdr>
                </w:div>
                <w:div w:id="780996646">
                  <w:marLeft w:val="0"/>
                  <w:marRight w:val="0"/>
                  <w:marTop w:val="0"/>
                  <w:marBottom w:val="0"/>
                  <w:divBdr>
                    <w:top w:val="none" w:sz="0" w:space="0" w:color="auto"/>
                    <w:left w:val="none" w:sz="0" w:space="0" w:color="auto"/>
                    <w:bottom w:val="none" w:sz="0" w:space="0" w:color="auto"/>
                    <w:right w:val="none" w:sz="0" w:space="0" w:color="auto"/>
                  </w:divBdr>
                </w:div>
                <w:div w:id="327563295">
                  <w:marLeft w:val="0"/>
                  <w:marRight w:val="0"/>
                  <w:marTop w:val="0"/>
                  <w:marBottom w:val="0"/>
                  <w:divBdr>
                    <w:top w:val="none" w:sz="0" w:space="0" w:color="auto"/>
                    <w:left w:val="none" w:sz="0" w:space="0" w:color="auto"/>
                    <w:bottom w:val="none" w:sz="0" w:space="0" w:color="auto"/>
                    <w:right w:val="none" w:sz="0" w:space="0" w:color="auto"/>
                  </w:divBdr>
                </w:div>
                <w:div w:id="657810133">
                  <w:marLeft w:val="0"/>
                  <w:marRight w:val="0"/>
                  <w:marTop w:val="0"/>
                  <w:marBottom w:val="0"/>
                  <w:divBdr>
                    <w:top w:val="none" w:sz="0" w:space="0" w:color="auto"/>
                    <w:left w:val="none" w:sz="0" w:space="0" w:color="auto"/>
                    <w:bottom w:val="none" w:sz="0" w:space="0" w:color="auto"/>
                    <w:right w:val="none" w:sz="0" w:space="0" w:color="auto"/>
                  </w:divBdr>
                </w:div>
                <w:div w:id="582297543">
                  <w:marLeft w:val="0"/>
                  <w:marRight w:val="0"/>
                  <w:marTop w:val="0"/>
                  <w:marBottom w:val="0"/>
                  <w:divBdr>
                    <w:top w:val="none" w:sz="0" w:space="0" w:color="auto"/>
                    <w:left w:val="none" w:sz="0" w:space="0" w:color="auto"/>
                    <w:bottom w:val="none" w:sz="0" w:space="0" w:color="auto"/>
                    <w:right w:val="none" w:sz="0" w:space="0" w:color="auto"/>
                  </w:divBdr>
                </w:div>
                <w:div w:id="1537499463">
                  <w:marLeft w:val="0"/>
                  <w:marRight w:val="0"/>
                  <w:marTop w:val="0"/>
                  <w:marBottom w:val="0"/>
                  <w:divBdr>
                    <w:top w:val="none" w:sz="0" w:space="0" w:color="auto"/>
                    <w:left w:val="none" w:sz="0" w:space="0" w:color="auto"/>
                    <w:bottom w:val="none" w:sz="0" w:space="0" w:color="auto"/>
                    <w:right w:val="none" w:sz="0" w:space="0" w:color="auto"/>
                  </w:divBdr>
                  <w:divsChild>
                    <w:div w:id="330564012">
                      <w:marLeft w:val="0"/>
                      <w:marRight w:val="0"/>
                      <w:marTop w:val="0"/>
                      <w:marBottom w:val="0"/>
                      <w:divBdr>
                        <w:top w:val="none" w:sz="0" w:space="0" w:color="auto"/>
                        <w:left w:val="none" w:sz="0" w:space="0" w:color="auto"/>
                        <w:bottom w:val="none" w:sz="0" w:space="0" w:color="auto"/>
                        <w:right w:val="none" w:sz="0" w:space="0" w:color="auto"/>
                      </w:divBdr>
                    </w:div>
                    <w:div w:id="691764258">
                      <w:marLeft w:val="0"/>
                      <w:marRight w:val="0"/>
                      <w:marTop w:val="0"/>
                      <w:marBottom w:val="0"/>
                      <w:divBdr>
                        <w:top w:val="none" w:sz="0" w:space="0" w:color="auto"/>
                        <w:left w:val="none" w:sz="0" w:space="0" w:color="auto"/>
                        <w:bottom w:val="none" w:sz="0" w:space="0" w:color="auto"/>
                        <w:right w:val="none" w:sz="0" w:space="0" w:color="auto"/>
                      </w:divBdr>
                      <w:divsChild>
                        <w:div w:id="10105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8545">
                  <w:marLeft w:val="0"/>
                  <w:marRight w:val="0"/>
                  <w:marTop w:val="0"/>
                  <w:marBottom w:val="0"/>
                  <w:divBdr>
                    <w:top w:val="none" w:sz="0" w:space="0" w:color="auto"/>
                    <w:left w:val="none" w:sz="0" w:space="0" w:color="auto"/>
                    <w:bottom w:val="none" w:sz="0" w:space="0" w:color="auto"/>
                    <w:right w:val="none" w:sz="0" w:space="0" w:color="auto"/>
                  </w:divBdr>
                </w:div>
                <w:div w:id="1660966411">
                  <w:marLeft w:val="0"/>
                  <w:marRight w:val="0"/>
                  <w:marTop w:val="0"/>
                  <w:marBottom w:val="0"/>
                  <w:divBdr>
                    <w:top w:val="none" w:sz="0" w:space="0" w:color="auto"/>
                    <w:left w:val="none" w:sz="0" w:space="0" w:color="auto"/>
                    <w:bottom w:val="none" w:sz="0" w:space="0" w:color="auto"/>
                    <w:right w:val="none" w:sz="0" w:space="0" w:color="auto"/>
                  </w:divBdr>
                </w:div>
                <w:div w:id="196281556">
                  <w:marLeft w:val="0"/>
                  <w:marRight w:val="0"/>
                  <w:marTop w:val="0"/>
                  <w:marBottom w:val="0"/>
                  <w:divBdr>
                    <w:top w:val="none" w:sz="0" w:space="0" w:color="auto"/>
                    <w:left w:val="none" w:sz="0" w:space="0" w:color="auto"/>
                    <w:bottom w:val="none" w:sz="0" w:space="0" w:color="auto"/>
                    <w:right w:val="none" w:sz="0" w:space="0" w:color="auto"/>
                  </w:divBdr>
                </w:div>
                <w:div w:id="1359232077">
                  <w:marLeft w:val="0"/>
                  <w:marRight w:val="0"/>
                  <w:marTop w:val="0"/>
                  <w:marBottom w:val="0"/>
                  <w:divBdr>
                    <w:top w:val="none" w:sz="0" w:space="0" w:color="auto"/>
                    <w:left w:val="none" w:sz="0" w:space="0" w:color="auto"/>
                    <w:bottom w:val="none" w:sz="0" w:space="0" w:color="auto"/>
                    <w:right w:val="none" w:sz="0" w:space="0" w:color="auto"/>
                  </w:divBdr>
                </w:div>
                <w:div w:id="1918435533">
                  <w:marLeft w:val="0"/>
                  <w:marRight w:val="0"/>
                  <w:marTop w:val="0"/>
                  <w:marBottom w:val="0"/>
                  <w:divBdr>
                    <w:top w:val="none" w:sz="0" w:space="0" w:color="auto"/>
                    <w:left w:val="none" w:sz="0" w:space="0" w:color="auto"/>
                    <w:bottom w:val="none" w:sz="0" w:space="0" w:color="auto"/>
                    <w:right w:val="none" w:sz="0" w:space="0" w:color="auto"/>
                  </w:divBdr>
                </w:div>
                <w:div w:id="881289233">
                  <w:marLeft w:val="0"/>
                  <w:marRight w:val="0"/>
                  <w:marTop w:val="0"/>
                  <w:marBottom w:val="0"/>
                  <w:divBdr>
                    <w:top w:val="none" w:sz="0" w:space="0" w:color="auto"/>
                    <w:left w:val="none" w:sz="0" w:space="0" w:color="auto"/>
                    <w:bottom w:val="none" w:sz="0" w:space="0" w:color="auto"/>
                    <w:right w:val="none" w:sz="0" w:space="0" w:color="auto"/>
                  </w:divBdr>
                </w:div>
                <w:div w:id="2070226469">
                  <w:marLeft w:val="0"/>
                  <w:marRight w:val="0"/>
                  <w:marTop w:val="0"/>
                  <w:marBottom w:val="0"/>
                  <w:divBdr>
                    <w:top w:val="none" w:sz="0" w:space="0" w:color="auto"/>
                    <w:left w:val="none" w:sz="0" w:space="0" w:color="auto"/>
                    <w:bottom w:val="none" w:sz="0" w:space="0" w:color="auto"/>
                    <w:right w:val="none" w:sz="0" w:space="0" w:color="auto"/>
                  </w:divBdr>
                </w:div>
                <w:div w:id="22436867">
                  <w:marLeft w:val="0"/>
                  <w:marRight w:val="0"/>
                  <w:marTop w:val="0"/>
                  <w:marBottom w:val="0"/>
                  <w:divBdr>
                    <w:top w:val="none" w:sz="0" w:space="0" w:color="auto"/>
                    <w:left w:val="none" w:sz="0" w:space="0" w:color="auto"/>
                    <w:bottom w:val="none" w:sz="0" w:space="0" w:color="auto"/>
                    <w:right w:val="none" w:sz="0" w:space="0" w:color="auto"/>
                  </w:divBdr>
                  <w:divsChild>
                    <w:div w:id="582301164">
                      <w:marLeft w:val="0"/>
                      <w:marRight w:val="0"/>
                      <w:marTop w:val="0"/>
                      <w:marBottom w:val="0"/>
                      <w:divBdr>
                        <w:top w:val="none" w:sz="0" w:space="0" w:color="auto"/>
                        <w:left w:val="none" w:sz="0" w:space="0" w:color="auto"/>
                        <w:bottom w:val="none" w:sz="0" w:space="0" w:color="auto"/>
                        <w:right w:val="none" w:sz="0" w:space="0" w:color="auto"/>
                      </w:divBdr>
                      <w:divsChild>
                        <w:div w:id="1708219686">
                          <w:marLeft w:val="0"/>
                          <w:marRight w:val="0"/>
                          <w:marTop w:val="0"/>
                          <w:marBottom w:val="0"/>
                          <w:divBdr>
                            <w:top w:val="none" w:sz="0" w:space="0" w:color="auto"/>
                            <w:left w:val="none" w:sz="0" w:space="0" w:color="auto"/>
                            <w:bottom w:val="none" w:sz="0" w:space="0" w:color="auto"/>
                            <w:right w:val="none" w:sz="0" w:space="0" w:color="auto"/>
                          </w:divBdr>
                        </w:div>
                      </w:divsChild>
                    </w:div>
                    <w:div w:id="1193541832">
                      <w:marLeft w:val="0"/>
                      <w:marRight w:val="0"/>
                      <w:marTop w:val="0"/>
                      <w:marBottom w:val="0"/>
                      <w:divBdr>
                        <w:top w:val="none" w:sz="0" w:space="0" w:color="auto"/>
                        <w:left w:val="none" w:sz="0" w:space="0" w:color="auto"/>
                        <w:bottom w:val="none" w:sz="0" w:space="0" w:color="auto"/>
                        <w:right w:val="none" w:sz="0" w:space="0" w:color="auto"/>
                      </w:divBdr>
                    </w:div>
                  </w:divsChild>
                </w:div>
                <w:div w:id="21712225">
                  <w:marLeft w:val="0"/>
                  <w:marRight w:val="0"/>
                  <w:marTop w:val="0"/>
                  <w:marBottom w:val="0"/>
                  <w:divBdr>
                    <w:top w:val="none" w:sz="0" w:space="0" w:color="auto"/>
                    <w:left w:val="none" w:sz="0" w:space="0" w:color="auto"/>
                    <w:bottom w:val="none" w:sz="0" w:space="0" w:color="auto"/>
                    <w:right w:val="none" w:sz="0" w:space="0" w:color="auto"/>
                  </w:divBdr>
                </w:div>
                <w:div w:id="1953317220">
                  <w:marLeft w:val="0"/>
                  <w:marRight w:val="0"/>
                  <w:marTop w:val="0"/>
                  <w:marBottom w:val="0"/>
                  <w:divBdr>
                    <w:top w:val="none" w:sz="0" w:space="0" w:color="auto"/>
                    <w:left w:val="none" w:sz="0" w:space="0" w:color="auto"/>
                    <w:bottom w:val="none" w:sz="0" w:space="0" w:color="auto"/>
                    <w:right w:val="none" w:sz="0" w:space="0" w:color="auto"/>
                  </w:divBdr>
                  <w:divsChild>
                    <w:div w:id="207382135">
                      <w:marLeft w:val="0"/>
                      <w:marRight w:val="0"/>
                      <w:marTop w:val="0"/>
                      <w:marBottom w:val="0"/>
                      <w:divBdr>
                        <w:top w:val="none" w:sz="0" w:space="0" w:color="auto"/>
                        <w:left w:val="none" w:sz="0" w:space="0" w:color="auto"/>
                        <w:bottom w:val="none" w:sz="0" w:space="0" w:color="auto"/>
                        <w:right w:val="none" w:sz="0" w:space="0" w:color="auto"/>
                      </w:divBdr>
                      <w:divsChild>
                        <w:div w:id="784035004">
                          <w:marLeft w:val="0"/>
                          <w:marRight w:val="0"/>
                          <w:marTop w:val="0"/>
                          <w:marBottom w:val="0"/>
                          <w:divBdr>
                            <w:top w:val="none" w:sz="0" w:space="0" w:color="auto"/>
                            <w:left w:val="none" w:sz="0" w:space="0" w:color="auto"/>
                            <w:bottom w:val="none" w:sz="0" w:space="0" w:color="auto"/>
                            <w:right w:val="none" w:sz="0" w:space="0" w:color="auto"/>
                          </w:divBdr>
                        </w:div>
                      </w:divsChild>
                    </w:div>
                    <w:div w:id="153036215">
                      <w:marLeft w:val="0"/>
                      <w:marRight w:val="0"/>
                      <w:marTop w:val="0"/>
                      <w:marBottom w:val="0"/>
                      <w:divBdr>
                        <w:top w:val="none" w:sz="0" w:space="0" w:color="auto"/>
                        <w:left w:val="none" w:sz="0" w:space="0" w:color="auto"/>
                        <w:bottom w:val="none" w:sz="0" w:space="0" w:color="auto"/>
                        <w:right w:val="none" w:sz="0" w:space="0" w:color="auto"/>
                      </w:divBdr>
                    </w:div>
                  </w:divsChild>
                </w:div>
                <w:div w:id="715276472">
                  <w:marLeft w:val="0"/>
                  <w:marRight w:val="0"/>
                  <w:marTop w:val="0"/>
                  <w:marBottom w:val="0"/>
                  <w:divBdr>
                    <w:top w:val="none" w:sz="0" w:space="0" w:color="auto"/>
                    <w:left w:val="none" w:sz="0" w:space="0" w:color="auto"/>
                    <w:bottom w:val="none" w:sz="0" w:space="0" w:color="auto"/>
                    <w:right w:val="none" w:sz="0" w:space="0" w:color="auto"/>
                  </w:divBdr>
                </w:div>
                <w:div w:id="1247691207">
                  <w:marLeft w:val="0"/>
                  <w:marRight w:val="0"/>
                  <w:marTop w:val="0"/>
                  <w:marBottom w:val="0"/>
                  <w:divBdr>
                    <w:top w:val="none" w:sz="0" w:space="0" w:color="auto"/>
                    <w:left w:val="none" w:sz="0" w:space="0" w:color="auto"/>
                    <w:bottom w:val="none" w:sz="0" w:space="0" w:color="auto"/>
                    <w:right w:val="none" w:sz="0" w:space="0" w:color="auto"/>
                  </w:divBdr>
                  <w:divsChild>
                    <w:div w:id="2116944554">
                      <w:marLeft w:val="0"/>
                      <w:marRight w:val="0"/>
                      <w:marTop w:val="0"/>
                      <w:marBottom w:val="0"/>
                      <w:divBdr>
                        <w:top w:val="none" w:sz="0" w:space="0" w:color="auto"/>
                        <w:left w:val="none" w:sz="0" w:space="0" w:color="auto"/>
                        <w:bottom w:val="none" w:sz="0" w:space="0" w:color="auto"/>
                        <w:right w:val="none" w:sz="0" w:space="0" w:color="auto"/>
                      </w:divBdr>
                    </w:div>
                    <w:div w:id="851070433">
                      <w:marLeft w:val="0"/>
                      <w:marRight w:val="0"/>
                      <w:marTop w:val="0"/>
                      <w:marBottom w:val="0"/>
                      <w:divBdr>
                        <w:top w:val="none" w:sz="0" w:space="0" w:color="auto"/>
                        <w:left w:val="none" w:sz="0" w:space="0" w:color="auto"/>
                        <w:bottom w:val="none" w:sz="0" w:space="0" w:color="auto"/>
                        <w:right w:val="none" w:sz="0" w:space="0" w:color="auto"/>
                      </w:divBdr>
                      <w:divsChild>
                        <w:div w:id="11280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5316">
                  <w:marLeft w:val="0"/>
                  <w:marRight w:val="0"/>
                  <w:marTop w:val="0"/>
                  <w:marBottom w:val="0"/>
                  <w:divBdr>
                    <w:top w:val="none" w:sz="0" w:space="0" w:color="auto"/>
                    <w:left w:val="none" w:sz="0" w:space="0" w:color="auto"/>
                    <w:bottom w:val="none" w:sz="0" w:space="0" w:color="auto"/>
                    <w:right w:val="none" w:sz="0" w:space="0" w:color="auto"/>
                  </w:divBdr>
                </w:div>
                <w:div w:id="165680988">
                  <w:marLeft w:val="0"/>
                  <w:marRight w:val="0"/>
                  <w:marTop w:val="0"/>
                  <w:marBottom w:val="0"/>
                  <w:divBdr>
                    <w:top w:val="none" w:sz="0" w:space="0" w:color="auto"/>
                    <w:left w:val="none" w:sz="0" w:space="0" w:color="auto"/>
                    <w:bottom w:val="none" w:sz="0" w:space="0" w:color="auto"/>
                    <w:right w:val="none" w:sz="0" w:space="0" w:color="auto"/>
                  </w:divBdr>
                </w:div>
                <w:div w:id="885291330">
                  <w:marLeft w:val="0"/>
                  <w:marRight w:val="0"/>
                  <w:marTop w:val="0"/>
                  <w:marBottom w:val="0"/>
                  <w:divBdr>
                    <w:top w:val="none" w:sz="0" w:space="0" w:color="auto"/>
                    <w:left w:val="none" w:sz="0" w:space="0" w:color="auto"/>
                    <w:bottom w:val="none" w:sz="0" w:space="0" w:color="auto"/>
                    <w:right w:val="none" w:sz="0" w:space="0" w:color="auto"/>
                  </w:divBdr>
                </w:div>
                <w:div w:id="266356702">
                  <w:marLeft w:val="0"/>
                  <w:marRight w:val="0"/>
                  <w:marTop w:val="0"/>
                  <w:marBottom w:val="0"/>
                  <w:divBdr>
                    <w:top w:val="none" w:sz="0" w:space="0" w:color="auto"/>
                    <w:left w:val="none" w:sz="0" w:space="0" w:color="auto"/>
                    <w:bottom w:val="none" w:sz="0" w:space="0" w:color="auto"/>
                    <w:right w:val="none" w:sz="0" w:space="0" w:color="auto"/>
                  </w:divBdr>
                </w:div>
                <w:div w:id="1604801006">
                  <w:marLeft w:val="0"/>
                  <w:marRight w:val="0"/>
                  <w:marTop w:val="0"/>
                  <w:marBottom w:val="0"/>
                  <w:divBdr>
                    <w:top w:val="none" w:sz="0" w:space="0" w:color="auto"/>
                    <w:left w:val="none" w:sz="0" w:space="0" w:color="auto"/>
                    <w:bottom w:val="none" w:sz="0" w:space="0" w:color="auto"/>
                    <w:right w:val="none" w:sz="0" w:space="0" w:color="auto"/>
                  </w:divBdr>
                  <w:divsChild>
                    <w:div w:id="518740069">
                      <w:marLeft w:val="0"/>
                      <w:marRight w:val="0"/>
                      <w:marTop w:val="0"/>
                      <w:marBottom w:val="0"/>
                      <w:divBdr>
                        <w:top w:val="none" w:sz="0" w:space="0" w:color="auto"/>
                        <w:left w:val="none" w:sz="0" w:space="0" w:color="auto"/>
                        <w:bottom w:val="none" w:sz="0" w:space="0" w:color="auto"/>
                        <w:right w:val="none" w:sz="0" w:space="0" w:color="auto"/>
                      </w:divBdr>
                      <w:divsChild>
                        <w:div w:id="908345202">
                          <w:marLeft w:val="0"/>
                          <w:marRight w:val="0"/>
                          <w:marTop w:val="0"/>
                          <w:marBottom w:val="0"/>
                          <w:divBdr>
                            <w:top w:val="none" w:sz="0" w:space="0" w:color="auto"/>
                            <w:left w:val="none" w:sz="0" w:space="0" w:color="auto"/>
                            <w:bottom w:val="none" w:sz="0" w:space="0" w:color="auto"/>
                            <w:right w:val="none" w:sz="0" w:space="0" w:color="auto"/>
                          </w:divBdr>
                        </w:div>
                      </w:divsChild>
                    </w:div>
                    <w:div w:id="857277943">
                      <w:marLeft w:val="0"/>
                      <w:marRight w:val="0"/>
                      <w:marTop w:val="0"/>
                      <w:marBottom w:val="0"/>
                      <w:divBdr>
                        <w:top w:val="none" w:sz="0" w:space="0" w:color="auto"/>
                        <w:left w:val="none" w:sz="0" w:space="0" w:color="auto"/>
                        <w:bottom w:val="none" w:sz="0" w:space="0" w:color="auto"/>
                        <w:right w:val="none" w:sz="0" w:space="0" w:color="auto"/>
                      </w:divBdr>
                    </w:div>
                  </w:divsChild>
                </w:div>
                <w:div w:id="904337483">
                  <w:marLeft w:val="0"/>
                  <w:marRight w:val="0"/>
                  <w:marTop w:val="0"/>
                  <w:marBottom w:val="0"/>
                  <w:divBdr>
                    <w:top w:val="none" w:sz="0" w:space="0" w:color="auto"/>
                    <w:left w:val="none" w:sz="0" w:space="0" w:color="auto"/>
                    <w:bottom w:val="none" w:sz="0" w:space="0" w:color="auto"/>
                    <w:right w:val="none" w:sz="0" w:space="0" w:color="auto"/>
                  </w:divBdr>
                </w:div>
                <w:div w:id="86511488">
                  <w:marLeft w:val="0"/>
                  <w:marRight w:val="0"/>
                  <w:marTop w:val="0"/>
                  <w:marBottom w:val="0"/>
                  <w:divBdr>
                    <w:top w:val="none" w:sz="0" w:space="0" w:color="auto"/>
                    <w:left w:val="none" w:sz="0" w:space="0" w:color="auto"/>
                    <w:bottom w:val="none" w:sz="0" w:space="0" w:color="auto"/>
                    <w:right w:val="none" w:sz="0" w:space="0" w:color="auto"/>
                  </w:divBdr>
                </w:div>
                <w:div w:id="1798139694">
                  <w:marLeft w:val="0"/>
                  <w:marRight w:val="0"/>
                  <w:marTop w:val="0"/>
                  <w:marBottom w:val="0"/>
                  <w:divBdr>
                    <w:top w:val="none" w:sz="0" w:space="0" w:color="auto"/>
                    <w:left w:val="none" w:sz="0" w:space="0" w:color="auto"/>
                    <w:bottom w:val="none" w:sz="0" w:space="0" w:color="auto"/>
                    <w:right w:val="none" w:sz="0" w:space="0" w:color="auto"/>
                  </w:divBdr>
                  <w:divsChild>
                    <w:div w:id="821888807">
                      <w:marLeft w:val="0"/>
                      <w:marRight w:val="0"/>
                      <w:marTop w:val="0"/>
                      <w:marBottom w:val="0"/>
                      <w:divBdr>
                        <w:top w:val="none" w:sz="0" w:space="0" w:color="auto"/>
                        <w:left w:val="none" w:sz="0" w:space="0" w:color="auto"/>
                        <w:bottom w:val="none" w:sz="0" w:space="0" w:color="auto"/>
                        <w:right w:val="none" w:sz="0" w:space="0" w:color="auto"/>
                      </w:divBdr>
                      <w:divsChild>
                        <w:div w:id="929314644">
                          <w:marLeft w:val="0"/>
                          <w:marRight w:val="0"/>
                          <w:marTop w:val="0"/>
                          <w:marBottom w:val="0"/>
                          <w:divBdr>
                            <w:top w:val="none" w:sz="0" w:space="0" w:color="auto"/>
                            <w:left w:val="none" w:sz="0" w:space="0" w:color="auto"/>
                            <w:bottom w:val="none" w:sz="0" w:space="0" w:color="auto"/>
                            <w:right w:val="none" w:sz="0" w:space="0" w:color="auto"/>
                          </w:divBdr>
                        </w:div>
                      </w:divsChild>
                    </w:div>
                    <w:div w:id="2016305555">
                      <w:marLeft w:val="0"/>
                      <w:marRight w:val="0"/>
                      <w:marTop w:val="0"/>
                      <w:marBottom w:val="0"/>
                      <w:divBdr>
                        <w:top w:val="none" w:sz="0" w:space="0" w:color="auto"/>
                        <w:left w:val="none" w:sz="0" w:space="0" w:color="auto"/>
                        <w:bottom w:val="none" w:sz="0" w:space="0" w:color="auto"/>
                        <w:right w:val="none" w:sz="0" w:space="0" w:color="auto"/>
                      </w:divBdr>
                    </w:div>
                  </w:divsChild>
                </w:div>
                <w:div w:id="1830125041">
                  <w:marLeft w:val="0"/>
                  <w:marRight w:val="0"/>
                  <w:marTop w:val="0"/>
                  <w:marBottom w:val="0"/>
                  <w:divBdr>
                    <w:top w:val="none" w:sz="0" w:space="0" w:color="auto"/>
                    <w:left w:val="none" w:sz="0" w:space="0" w:color="auto"/>
                    <w:bottom w:val="none" w:sz="0" w:space="0" w:color="auto"/>
                    <w:right w:val="none" w:sz="0" w:space="0" w:color="auto"/>
                  </w:divBdr>
                </w:div>
                <w:div w:id="708653942">
                  <w:marLeft w:val="0"/>
                  <w:marRight w:val="0"/>
                  <w:marTop w:val="0"/>
                  <w:marBottom w:val="0"/>
                  <w:divBdr>
                    <w:top w:val="none" w:sz="0" w:space="0" w:color="auto"/>
                    <w:left w:val="none" w:sz="0" w:space="0" w:color="auto"/>
                    <w:bottom w:val="none" w:sz="0" w:space="0" w:color="auto"/>
                    <w:right w:val="none" w:sz="0" w:space="0" w:color="auto"/>
                  </w:divBdr>
                </w:div>
                <w:div w:id="1471248868">
                  <w:marLeft w:val="0"/>
                  <w:marRight w:val="0"/>
                  <w:marTop w:val="0"/>
                  <w:marBottom w:val="0"/>
                  <w:divBdr>
                    <w:top w:val="none" w:sz="0" w:space="0" w:color="auto"/>
                    <w:left w:val="none" w:sz="0" w:space="0" w:color="auto"/>
                    <w:bottom w:val="none" w:sz="0" w:space="0" w:color="auto"/>
                    <w:right w:val="none" w:sz="0" w:space="0" w:color="auto"/>
                  </w:divBdr>
                </w:div>
                <w:div w:id="1028218156">
                  <w:marLeft w:val="0"/>
                  <w:marRight w:val="0"/>
                  <w:marTop w:val="0"/>
                  <w:marBottom w:val="0"/>
                  <w:divBdr>
                    <w:top w:val="none" w:sz="0" w:space="0" w:color="auto"/>
                    <w:left w:val="none" w:sz="0" w:space="0" w:color="auto"/>
                    <w:bottom w:val="none" w:sz="0" w:space="0" w:color="auto"/>
                    <w:right w:val="none" w:sz="0" w:space="0" w:color="auto"/>
                  </w:divBdr>
                  <w:divsChild>
                    <w:div w:id="994379793">
                      <w:marLeft w:val="0"/>
                      <w:marRight w:val="0"/>
                      <w:marTop w:val="0"/>
                      <w:marBottom w:val="0"/>
                      <w:divBdr>
                        <w:top w:val="none" w:sz="0" w:space="0" w:color="auto"/>
                        <w:left w:val="none" w:sz="0" w:space="0" w:color="auto"/>
                        <w:bottom w:val="none" w:sz="0" w:space="0" w:color="auto"/>
                        <w:right w:val="none" w:sz="0" w:space="0" w:color="auto"/>
                      </w:divBdr>
                      <w:divsChild>
                        <w:div w:id="1047803856">
                          <w:marLeft w:val="0"/>
                          <w:marRight w:val="0"/>
                          <w:marTop w:val="0"/>
                          <w:marBottom w:val="0"/>
                          <w:divBdr>
                            <w:top w:val="none" w:sz="0" w:space="0" w:color="auto"/>
                            <w:left w:val="none" w:sz="0" w:space="0" w:color="auto"/>
                            <w:bottom w:val="none" w:sz="0" w:space="0" w:color="auto"/>
                            <w:right w:val="none" w:sz="0" w:space="0" w:color="auto"/>
                          </w:divBdr>
                        </w:div>
                      </w:divsChild>
                    </w:div>
                    <w:div w:id="2082363573">
                      <w:marLeft w:val="0"/>
                      <w:marRight w:val="0"/>
                      <w:marTop w:val="0"/>
                      <w:marBottom w:val="0"/>
                      <w:divBdr>
                        <w:top w:val="none" w:sz="0" w:space="0" w:color="auto"/>
                        <w:left w:val="none" w:sz="0" w:space="0" w:color="auto"/>
                        <w:bottom w:val="none" w:sz="0" w:space="0" w:color="auto"/>
                        <w:right w:val="none" w:sz="0" w:space="0" w:color="auto"/>
                      </w:divBdr>
                    </w:div>
                  </w:divsChild>
                </w:div>
                <w:div w:id="375010190">
                  <w:marLeft w:val="0"/>
                  <w:marRight w:val="0"/>
                  <w:marTop w:val="0"/>
                  <w:marBottom w:val="0"/>
                  <w:divBdr>
                    <w:top w:val="none" w:sz="0" w:space="0" w:color="auto"/>
                    <w:left w:val="none" w:sz="0" w:space="0" w:color="auto"/>
                    <w:bottom w:val="none" w:sz="0" w:space="0" w:color="auto"/>
                    <w:right w:val="none" w:sz="0" w:space="0" w:color="auto"/>
                  </w:divBdr>
                  <w:divsChild>
                    <w:div w:id="2042779166">
                      <w:marLeft w:val="0"/>
                      <w:marRight w:val="0"/>
                      <w:marTop w:val="0"/>
                      <w:marBottom w:val="0"/>
                      <w:divBdr>
                        <w:top w:val="none" w:sz="0" w:space="0" w:color="auto"/>
                        <w:left w:val="none" w:sz="0" w:space="0" w:color="auto"/>
                        <w:bottom w:val="none" w:sz="0" w:space="0" w:color="auto"/>
                        <w:right w:val="none" w:sz="0" w:space="0" w:color="auto"/>
                      </w:divBdr>
                    </w:div>
                    <w:div w:id="918488852">
                      <w:marLeft w:val="0"/>
                      <w:marRight w:val="0"/>
                      <w:marTop w:val="0"/>
                      <w:marBottom w:val="0"/>
                      <w:divBdr>
                        <w:top w:val="none" w:sz="0" w:space="0" w:color="auto"/>
                        <w:left w:val="none" w:sz="0" w:space="0" w:color="auto"/>
                        <w:bottom w:val="none" w:sz="0" w:space="0" w:color="auto"/>
                        <w:right w:val="none" w:sz="0" w:space="0" w:color="auto"/>
                      </w:divBdr>
                      <w:divsChild>
                        <w:div w:id="166666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09759">
                  <w:marLeft w:val="0"/>
                  <w:marRight w:val="0"/>
                  <w:marTop w:val="0"/>
                  <w:marBottom w:val="0"/>
                  <w:divBdr>
                    <w:top w:val="none" w:sz="0" w:space="0" w:color="auto"/>
                    <w:left w:val="none" w:sz="0" w:space="0" w:color="auto"/>
                    <w:bottom w:val="none" w:sz="0" w:space="0" w:color="auto"/>
                    <w:right w:val="none" w:sz="0" w:space="0" w:color="auto"/>
                  </w:divBdr>
                </w:div>
                <w:div w:id="1824932520">
                  <w:marLeft w:val="0"/>
                  <w:marRight w:val="0"/>
                  <w:marTop w:val="0"/>
                  <w:marBottom w:val="0"/>
                  <w:divBdr>
                    <w:top w:val="none" w:sz="0" w:space="0" w:color="auto"/>
                    <w:left w:val="none" w:sz="0" w:space="0" w:color="auto"/>
                    <w:bottom w:val="none" w:sz="0" w:space="0" w:color="auto"/>
                    <w:right w:val="none" w:sz="0" w:space="0" w:color="auto"/>
                  </w:divBdr>
                </w:div>
                <w:div w:id="1334727007">
                  <w:marLeft w:val="0"/>
                  <w:marRight w:val="0"/>
                  <w:marTop w:val="0"/>
                  <w:marBottom w:val="0"/>
                  <w:divBdr>
                    <w:top w:val="none" w:sz="0" w:space="0" w:color="auto"/>
                    <w:left w:val="none" w:sz="0" w:space="0" w:color="auto"/>
                    <w:bottom w:val="none" w:sz="0" w:space="0" w:color="auto"/>
                    <w:right w:val="none" w:sz="0" w:space="0" w:color="auto"/>
                  </w:divBdr>
                </w:div>
                <w:div w:id="1451123097">
                  <w:marLeft w:val="0"/>
                  <w:marRight w:val="0"/>
                  <w:marTop w:val="0"/>
                  <w:marBottom w:val="0"/>
                  <w:divBdr>
                    <w:top w:val="none" w:sz="0" w:space="0" w:color="auto"/>
                    <w:left w:val="none" w:sz="0" w:space="0" w:color="auto"/>
                    <w:bottom w:val="none" w:sz="0" w:space="0" w:color="auto"/>
                    <w:right w:val="none" w:sz="0" w:space="0" w:color="auto"/>
                  </w:divBdr>
                </w:div>
                <w:div w:id="1039471159">
                  <w:marLeft w:val="0"/>
                  <w:marRight w:val="0"/>
                  <w:marTop w:val="0"/>
                  <w:marBottom w:val="0"/>
                  <w:divBdr>
                    <w:top w:val="none" w:sz="0" w:space="0" w:color="auto"/>
                    <w:left w:val="none" w:sz="0" w:space="0" w:color="auto"/>
                    <w:bottom w:val="none" w:sz="0" w:space="0" w:color="auto"/>
                    <w:right w:val="none" w:sz="0" w:space="0" w:color="auto"/>
                  </w:divBdr>
                </w:div>
                <w:div w:id="2044481214">
                  <w:marLeft w:val="0"/>
                  <w:marRight w:val="0"/>
                  <w:marTop w:val="0"/>
                  <w:marBottom w:val="0"/>
                  <w:divBdr>
                    <w:top w:val="none" w:sz="0" w:space="0" w:color="auto"/>
                    <w:left w:val="none" w:sz="0" w:space="0" w:color="auto"/>
                    <w:bottom w:val="none" w:sz="0" w:space="0" w:color="auto"/>
                    <w:right w:val="none" w:sz="0" w:space="0" w:color="auto"/>
                  </w:divBdr>
                  <w:divsChild>
                    <w:div w:id="724256444">
                      <w:marLeft w:val="0"/>
                      <w:marRight w:val="0"/>
                      <w:marTop w:val="0"/>
                      <w:marBottom w:val="0"/>
                      <w:divBdr>
                        <w:top w:val="none" w:sz="0" w:space="0" w:color="auto"/>
                        <w:left w:val="none" w:sz="0" w:space="0" w:color="auto"/>
                        <w:bottom w:val="none" w:sz="0" w:space="0" w:color="auto"/>
                        <w:right w:val="none" w:sz="0" w:space="0" w:color="auto"/>
                      </w:divBdr>
                      <w:divsChild>
                        <w:div w:id="1115488614">
                          <w:marLeft w:val="0"/>
                          <w:marRight w:val="0"/>
                          <w:marTop w:val="0"/>
                          <w:marBottom w:val="0"/>
                          <w:divBdr>
                            <w:top w:val="none" w:sz="0" w:space="0" w:color="auto"/>
                            <w:left w:val="none" w:sz="0" w:space="0" w:color="auto"/>
                            <w:bottom w:val="none" w:sz="0" w:space="0" w:color="auto"/>
                            <w:right w:val="none" w:sz="0" w:space="0" w:color="auto"/>
                          </w:divBdr>
                        </w:div>
                      </w:divsChild>
                    </w:div>
                    <w:div w:id="949703025">
                      <w:marLeft w:val="0"/>
                      <w:marRight w:val="0"/>
                      <w:marTop w:val="0"/>
                      <w:marBottom w:val="0"/>
                      <w:divBdr>
                        <w:top w:val="none" w:sz="0" w:space="0" w:color="auto"/>
                        <w:left w:val="none" w:sz="0" w:space="0" w:color="auto"/>
                        <w:bottom w:val="none" w:sz="0" w:space="0" w:color="auto"/>
                        <w:right w:val="none" w:sz="0" w:space="0" w:color="auto"/>
                      </w:divBdr>
                    </w:div>
                  </w:divsChild>
                </w:div>
                <w:div w:id="2021658834">
                  <w:marLeft w:val="0"/>
                  <w:marRight w:val="0"/>
                  <w:marTop w:val="0"/>
                  <w:marBottom w:val="0"/>
                  <w:divBdr>
                    <w:top w:val="none" w:sz="0" w:space="0" w:color="auto"/>
                    <w:left w:val="none" w:sz="0" w:space="0" w:color="auto"/>
                    <w:bottom w:val="none" w:sz="0" w:space="0" w:color="auto"/>
                    <w:right w:val="none" w:sz="0" w:space="0" w:color="auto"/>
                  </w:divBdr>
                </w:div>
                <w:div w:id="1271161024">
                  <w:marLeft w:val="0"/>
                  <w:marRight w:val="0"/>
                  <w:marTop w:val="0"/>
                  <w:marBottom w:val="0"/>
                  <w:divBdr>
                    <w:top w:val="none" w:sz="0" w:space="0" w:color="auto"/>
                    <w:left w:val="none" w:sz="0" w:space="0" w:color="auto"/>
                    <w:bottom w:val="none" w:sz="0" w:space="0" w:color="auto"/>
                    <w:right w:val="none" w:sz="0" w:space="0" w:color="auto"/>
                  </w:divBdr>
                </w:div>
                <w:div w:id="1548950544">
                  <w:marLeft w:val="0"/>
                  <w:marRight w:val="0"/>
                  <w:marTop w:val="0"/>
                  <w:marBottom w:val="0"/>
                  <w:divBdr>
                    <w:top w:val="none" w:sz="0" w:space="0" w:color="auto"/>
                    <w:left w:val="none" w:sz="0" w:space="0" w:color="auto"/>
                    <w:bottom w:val="none" w:sz="0" w:space="0" w:color="auto"/>
                    <w:right w:val="none" w:sz="0" w:space="0" w:color="auto"/>
                  </w:divBdr>
                </w:div>
                <w:div w:id="1562016799">
                  <w:marLeft w:val="0"/>
                  <w:marRight w:val="0"/>
                  <w:marTop w:val="0"/>
                  <w:marBottom w:val="0"/>
                  <w:divBdr>
                    <w:top w:val="none" w:sz="0" w:space="0" w:color="auto"/>
                    <w:left w:val="none" w:sz="0" w:space="0" w:color="auto"/>
                    <w:bottom w:val="none" w:sz="0" w:space="0" w:color="auto"/>
                    <w:right w:val="none" w:sz="0" w:space="0" w:color="auto"/>
                  </w:divBdr>
                  <w:divsChild>
                    <w:div w:id="1499611494">
                      <w:marLeft w:val="0"/>
                      <w:marRight w:val="0"/>
                      <w:marTop w:val="0"/>
                      <w:marBottom w:val="0"/>
                      <w:divBdr>
                        <w:top w:val="none" w:sz="0" w:space="0" w:color="auto"/>
                        <w:left w:val="none" w:sz="0" w:space="0" w:color="auto"/>
                        <w:bottom w:val="none" w:sz="0" w:space="0" w:color="auto"/>
                        <w:right w:val="none" w:sz="0" w:space="0" w:color="auto"/>
                      </w:divBdr>
                      <w:divsChild>
                        <w:div w:id="650646121">
                          <w:marLeft w:val="0"/>
                          <w:marRight w:val="0"/>
                          <w:marTop w:val="0"/>
                          <w:marBottom w:val="0"/>
                          <w:divBdr>
                            <w:top w:val="none" w:sz="0" w:space="0" w:color="auto"/>
                            <w:left w:val="none" w:sz="0" w:space="0" w:color="auto"/>
                            <w:bottom w:val="none" w:sz="0" w:space="0" w:color="auto"/>
                            <w:right w:val="none" w:sz="0" w:space="0" w:color="auto"/>
                          </w:divBdr>
                        </w:div>
                      </w:divsChild>
                    </w:div>
                    <w:div w:id="2059934557">
                      <w:marLeft w:val="0"/>
                      <w:marRight w:val="0"/>
                      <w:marTop w:val="0"/>
                      <w:marBottom w:val="0"/>
                      <w:divBdr>
                        <w:top w:val="none" w:sz="0" w:space="0" w:color="auto"/>
                        <w:left w:val="none" w:sz="0" w:space="0" w:color="auto"/>
                        <w:bottom w:val="none" w:sz="0" w:space="0" w:color="auto"/>
                        <w:right w:val="none" w:sz="0" w:space="0" w:color="auto"/>
                      </w:divBdr>
                    </w:div>
                  </w:divsChild>
                </w:div>
                <w:div w:id="1370378535">
                  <w:marLeft w:val="0"/>
                  <w:marRight w:val="0"/>
                  <w:marTop w:val="0"/>
                  <w:marBottom w:val="0"/>
                  <w:divBdr>
                    <w:top w:val="none" w:sz="0" w:space="0" w:color="auto"/>
                    <w:left w:val="none" w:sz="0" w:space="0" w:color="auto"/>
                    <w:bottom w:val="none" w:sz="0" w:space="0" w:color="auto"/>
                    <w:right w:val="none" w:sz="0" w:space="0" w:color="auto"/>
                  </w:divBdr>
                  <w:divsChild>
                    <w:div w:id="1539665572">
                      <w:marLeft w:val="0"/>
                      <w:marRight w:val="0"/>
                      <w:marTop w:val="0"/>
                      <w:marBottom w:val="0"/>
                      <w:divBdr>
                        <w:top w:val="none" w:sz="0" w:space="0" w:color="auto"/>
                        <w:left w:val="none" w:sz="0" w:space="0" w:color="auto"/>
                        <w:bottom w:val="none" w:sz="0" w:space="0" w:color="auto"/>
                        <w:right w:val="none" w:sz="0" w:space="0" w:color="auto"/>
                      </w:divBdr>
                    </w:div>
                    <w:div w:id="2128890804">
                      <w:marLeft w:val="0"/>
                      <w:marRight w:val="0"/>
                      <w:marTop w:val="0"/>
                      <w:marBottom w:val="0"/>
                      <w:divBdr>
                        <w:top w:val="none" w:sz="0" w:space="0" w:color="auto"/>
                        <w:left w:val="none" w:sz="0" w:space="0" w:color="auto"/>
                        <w:bottom w:val="none" w:sz="0" w:space="0" w:color="auto"/>
                        <w:right w:val="none" w:sz="0" w:space="0" w:color="auto"/>
                      </w:divBdr>
                      <w:divsChild>
                        <w:div w:id="11062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3618">
                  <w:marLeft w:val="0"/>
                  <w:marRight w:val="0"/>
                  <w:marTop w:val="0"/>
                  <w:marBottom w:val="0"/>
                  <w:divBdr>
                    <w:top w:val="none" w:sz="0" w:space="0" w:color="auto"/>
                    <w:left w:val="none" w:sz="0" w:space="0" w:color="auto"/>
                    <w:bottom w:val="none" w:sz="0" w:space="0" w:color="auto"/>
                    <w:right w:val="none" w:sz="0" w:space="0" w:color="auto"/>
                  </w:divBdr>
                </w:div>
                <w:div w:id="719862885">
                  <w:marLeft w:val="0"/>
                  <w:marRight w:val="0"/>
                  <w:marTop w:val="0"/>
                  <w:marBottom w:val="0"/>
                  <w:divBdr>
                    <w:top w:val="none" w:sz="0" w:space="0" w:color="auto"/>
                    <w:left w:val="none" w:sz="0" w:space="0" w:color="auto"/>
                    <w:bottom w:val="none" w:sz="0" w:space="0" w:color="auto"/>
                    <w:right w:val="none" w:sz="0" w:space="0" w:color="auto"/>
                  </w:divBdr>
                </w:div>
                <w:div w:id="1324771036">
                  <w:marLeft w:val="0"/>
                  <w:marRight w:val="0"/>
                  <w:marTop w:val="0"/>
                  <w:marBottom w:val="0"/>
                  <w:divBdr>
                    <w:top w:val="none" w:sz="0" w:space="0" w:color="auto"/>
                    <w:left w:val="none" w:sz="0" w:space="0" w:color="auto"/>
                    <w:bottom w:val="none" w:sz="0" w:space="0" w:color="auto"/>
                    <w:right w:val="none" w:sz="0" w:space="0" w:color="auto"/>
                  </w:divBdr>
                  <w:divsChild>
                    <w:div w:id="1137647100">
                      <w:marLeft w:val="0"/>
                      <w:marRight w:val="0"/>
                      <w:marTop w:val="0"/>
                      <w:marBottom w:val="0"/>
                      <w:divBdr>
                        <w:top w:val="none" w:sz="0" w:space="0" w:color="auto"/>
                        <w:left w:val="none" w:sz="0" w:space="0" w:color="auto"/>
                        <w:bottom w:val="none" w:sz="0" w:space="0" w:color="auto"/>
                        <w:right w:val="none" w:sz="0" w:space="0" w:color="auto"/>
                      </w:divBdr>
                      <w:divsChild>
                        <w:div w:id="270481120">
                          <w:marLeft w:val="0"/>
                          <w:marRight w:val="0"/>
                          <w:marTop w:val="0"/>
                          <w:marBottom w:val="0"/>
                          <w:divBdr>
                            <w:top w:val="none" w:sz="0" w:space="0" w:color="auto"/>
                            <w:left w:val="none" w:sz="0" w:space="0" w:color="auto"/>
                            <w:bottom w:val="none" w:sz="0" w:space="0" w:color="auto"/>
                            <w:right w:val="none" w:sz="0" w:space="0" w:color="auto"/>
                          </w:divBdr>
                        </w:div>
                      </w:divsChild>
                    </w:div>
                    <w:div w:id="1709840948">
                      <w:marLeft w:val="0"/>
                      <w:marRight w:val="0"/>
                      <w:marTop w:val="0"/>
                      <w:marBottom w:val="0"/>
                      <w:divBdr>
                        <w:top w:val="none" w:sz="0" w:space="0" w:color="auto"/>
                        <w:left w:val="none" w:sz="0" w:space="0" w:color="auto"/>
                        <w:bottom w:val="none" w:sz="0" w:space="0" w:color="auto"/>
                        <w:right w:val="none" w:sz="0" w:space="0" w:color="auto"/>
                      </w:divBdr>
                    </w:div>
                  </w:divsChild>
                </w:div>
                <w:div w:id="763262788">
                  <w:marLeft w:val="0"/>
                  <w:marRight w:val="0"/>
                  <w:marTop w:val="0"/>
                  <w:marBottom w:val="0"/>
                  <w:divBdr>
                    <w:top w:val="none" w:sz="0" w:space="0" w:color="auto"/>
                    <w:left w:val="none" w:sz="0" w:space="0" w:color="auto"/>
                    <w:bottom w:val="none" w:sz="0" w:space="0" w:color="auto"/>
                    <w:right w:val="none" w:sz="0" w:space="0" w:color="auto"/>
                  </w:divBdr>
                </w:div>
                <w:div w:id="623778775">
                  <w:marLeft w:val="0"/>
                  <w:marRight w:val="0"/>
                  <w:marTop w:val="0"/>
                  <w:marBottom w:val="0"/>
                  <w:divBdr>
                    <w:top w:val="none" w:sz="0" w:space="0" w:color="auto"/>
                    <w:left w:val="none" w:sz="0" w:space="0" w:color="auto"/>
                    <w:bottom w:val="none" w:sz="0" w:space="0" w:color="auto"/>
                    <w:right w:val="none" w:sz="0" w:space="0" w:color="auto"/>
                  </w:divBdr>
                </w:div>
                <w:div w:id="667947400">
                  <w:marLeft w:val="0"/>
                  <w:marRight w:val="0"/>
                  <w:marTop w:val="0"/>
                  <w:marBottom w:val="0"/>
                  <w:divBdr>
                    <w:top w:val="none" w:sz="0" w:space="0" w:color="auto"/>
                    <w:left w:val="none" w:sz="0" w:space="0" w:color="auto"/>
                    <w:bottom w:val="none" w:sz="0" w:space="0" w:color="auto"/>
                    <w:right w:val="none" w:sz="0" w:space="0" w:color="auto"/>
                  </w:divBdr>
                </w:div>
                <w:div w:id="41947306">
                  <w:marLeft w:val="0"/>
                  <w:marRight w:val="0"/>
                  <w:marTop w:val="0"/>
                  <w:marBottom w:val="0"/>
                  <w:divBdr>
                    <w:top w:val="none" w:sz="0" w:space="0" w:color="auto"/>
                    <w:left w:val="none" w:sz="0" w:space="0" w:color="auto"/>
                    <w:bottom w:val="none" w:sz="0" w:space="0" w:color="auto"/>
                    <w:right w:val="none" w:sz="0" w:space="0" w:color="auto"/>
                  </w:divBdr>
                  <w:divsChild>
                    <w:div w:id="989553095">
                      <w:marLeft w:val="0"/>
                      <w:marRight w:val="0"/>
                      <w:marTop w:val="0"/>
                      <w:marBottom w:val="0"/>
                      <w:divBdr>
                        <w:top w:val="none" w:sz="0" w:space="0" w:color="auto"/>
                        <w:left w:val="none" w:sz="0" w:space="0" w:color="auto"/>
                        <w:bottom w:val="none" w:sz="0" w:space="0" w:color="auto"/>
                        <w:right w:val="none" w:sz="0" w:space="0" w:color="auto"/>
                      </w:divBdr>
                      <w:divsChild>
                        <w:div w:id="251932410">
                          <w:marLeft w:val="0"/>
                          <w:marRight w:val="0"/>
                          <w:marTop w:val="0"/>
                          <w:marBottom w:val="0"/>
                          <w:divBdr>
                            <w:top w:val="none" w:sz="0" w:space="0" w:color="auto"/>
                            <w:left w:val="none" w:sz="0" w:space="0" w:color="auto"/>
                            <w:bottom w:val="none" w:sz="0" w:space="0" w:color="auto"/>
                            <w:right w:val="none" w:sz="0" w:space="0" w:color="auto"/>
                          </w:divBdr>
                        </w:div>
                      </w:divsChild>
                    </w:div>
                    <w:div w:id="847596829">
                      <w:marLeft w:val="0"/>
                      <w:marRight w:val="0"/>
                      <w:marTop w:val="0"/>
                      <w:marBottom w:val="0"/>
                      <w:divBdr>
                        <w:top w:val="none" w:sz="0" w:space="0" w:color="auto"/>
                        <w:left w:val="none" w:sz="0" w:space="0" w:color="auto"/>
                        <w:bottom w:val="none" w:sz="0" w:space="0" w:color="auto"/>
                        <w:right w:val="none" w:sz="0" w:space="0" w:color="auto"/>
                      </w:divBdr>
                    </w:div>
                  </w:divsChild>
                </w:div>
                <w:div w:id="1410804790">
                  <w:marLeft w:val="0"/>
                  <w:marRight w:val="0"/>
                  <w:marTop w:val="0"/>
                  <w:marBottom w:val="0"/>
                  <w:divBdr>
                    <w:top w:val="none" w:sz="0" w:space="0" w:color="auto"/>
                    <w:left w:val="none" w:sz="0" w:space="0" w:color="auto"/>
                    <w:bottom w:val="none" w:sz="0" w:space="0" w:color="auto"/>
                    <w:right w:val="none" w:sz="0" w:space="0" w:color="auto"/>
                  </w:divBdr>
                </w:div>
                <w:div w:id="698748008">
                  <w:marLeft w:val="0"/>
                  <w:marRight w:val="0"/>
                  <w:marTop w:val="0"/>
                  <w:marBottom w:val="0"/>
                  <w:divBdr>
                    <w:top w:val="none" w:sz="0" w:space="0" w:color="auto"/>
                    <w:left w:val="none" w:sz="0" w:space="0" w:color="auto"/>
                    <w:bottom w:val="none" w:sz="0" w:space="0" w:color="auto"/>
                    <w:right w:val="none" w:sz="0" w:space="0" w:color="auto"/>
                  </w:divBdr>
                  <w:divsChild>
                    <w:div w:id="710417347">
                      <w:marLeft w:val="0"/>
                      <w:marRight w:val="0"/>
                      <w:marTop w:val="0"/>
                      <w:marBottom w:val="0"/>
                      <w:divBdr>
                        <w:top w:val="none" w:sz="0" w:space="0" w:color="auto"/>
                        <w:left w:val="none" w:sz="0" w:space="0" w:color="auto"/>
                        <w:bottom w:val="none" w:sz="0" w:space="0" w:color="auto"/>
                        <w:right w:val="none" w:sz="0" w:space="0" w:color="auto"/>
                      </w:divBdr>
                      <w:divsChild>
                        <w:div w:id="706834951">
                          <w:marLeft w:val="0"/>
                          <w:marRight w:val="0"/>
                          <w:marTop w:val="0"/>
                          <w:marBottom w:val="0"/>
                          <w:divBdr>
                            <w:top w:val="none" w:sz="0" w:space="0" w:color="auto"/>
                            <w:left w:val="none" w:sz="0" w:space="0" w:color="auto"/>
                            <w:bottom w:val="none" w:sz="0" w:space="0" w:color="auto"/>
                            <w:right w:val="none" w:sz="0" w:space="0" w:color="auto"/>
                          </w:divBdr>
                        </w:div>
                      </w:divsChild>
                    </w:div>
                    <w:div w:id="452553089">
                      <w:marLeft w:val="0"/>
                      <w:marRight w:val="0"/>
                      <w:marTop w:val="0"/>
                      <w:marBottom w:val="0"/>
                      <w:divBdr>
                        <w:top w:val="none" w:sz="0" w:space="0" w:color="auto"/>
                        <w:left w:val="none" w:sz="0" w:space="0" w:color="auto"/>
                        <w:bottom w:val="none" w:sz="0" w:space="0" w:color="auto"/>
                        <w:right w:val="none" w:sz="0" w:space="0" w:color="auto"/>
                      </w:divBdr>
                    </w:div>
                  </w:divsChild>
                </w:div>
                <w:div w:id="580141378">
                  <w:marLeft w:val="0"/>
                  <w:marRight w:val="0"/>
                  <w:marTop w:val="0"/>
                  <w:marBottom w:val="0"/>
                  <w:divBdr>
                    <w:top w:val="none" w:sz="0" w:space="0" w:color="auto"/>
                    <w:left w:val="none" w:sz="0" w:space="0" w:color="auto"/>
                    <w:bottom w:val="none" w:sz="0" w:space="0" w:color="auto"/>
                    <w:right w:val="none" w:sz="0" w:space="0" w:color="auto"/>
                  </w:divBdr>
                  <w:divsChild>
                    <w:div w:id="1145007995">
                      <w:marLeft w:val="0"/>
                      <w:marRight w:val="0"/>
                      <w:marTop w:val="0"/>
                      <w:marBottom w:val="0"/>
                      <w:divBdr>
                        <w:top w:val="none" w:sz="0" w:space="0" w:color="auto"/>
                        <w:left w:val="none" w:sz="0" w:space="0" w:color="auto"/>
                        <w:bottom w:val="none" w:sz="0" w:space="0" w:color="auto"/>
                        <w:right w:val="none" w:sz="0" w:space="0" w:color="auto"/>
                      </w:divBdr>
                      <w:divsChild>
                        <w:div w:id="4720359">
                          <w:marLeft w:val="0"/>
                          <w:marRight w:val="0"/>
                          <w:marTop w:val="0"/>
                          <w:marBottom w:val="0"/>
                          <w:divBdr>
                            <w:top w:val="none" w:sz="0" w:space="0" w:color="auto"/>
                            <w:left w:val="none" w:sz="0" w:space="0" w:color="auto"/>
                            <w:bottom w:val="none" w:sz="0" w:space="0" w:color="auto"/>
                            <w:right w:val="none" w:sz="0" w:space="0" w:color="auto"/>
                          </w:divBdr>
                        </w:div>
                      </w:divsChild>
                    </w:div>
                    <w:div w:id="1573392679">
                      <w:marLeft w:val="0"/>
                      <w:marRight w:val="0"/>
                      <w:marTop w:val="0"/>
                      <w:marBottom w:val="0"/>
                      <w:divBdr>
                        <w:top w:val="none" w:sz="0" w:space="0" w:color="auto"/>
                        <w:left w:val="none" w:sz="0" w:space="0" w:color="auto"/>
                        <w:bottom w:val="none" w:sz="0" w:space="0" w:color="auto"/>
                        <w:right w:val="none" w:sz="0" w:space="0" w:color="auto"/>
                      </w:divBdr>
                    </w:div>
                  </w:divsChild>
                </w:div>
                <w:div w:id="384717636">
                  <w:marLeft w:val="0"/>
                  <w:marRight w:val="0"/>
                  <w:marTop w:val="0"/>
                  <w:marBottom w:val="0"/>
                  <w:divBdr>
                    <w:top w:val="none" w:sz="0" w:space="0" w:color="auto"/>
                    <w:left w:val="none" w:sz="0" w:space="0" w:color="auto"/>
                    <w:bottom w:val="none" w:sz="0" w:space="0" w:color="auto"/>
                    <w:right w:val="none" w:sz="0" w:space="0" w:color="auto"/>
                  </w:divBdr>
                </w:div>
                <w:div w:id="2055808920">
                  <w:marLeft w:val="0"/>
                  <w:marRight w:val="0"/>
                  <w:marTop w:val="0"/>
                  <w:marBottom w:val="0"/>
                  <w:divBdr>
                    <w:top w:val="none" w:sz="0" w:space="0" w:color="auto"/>
                    <w:left w:val="none" w:sz="0" w:space="0" w:color="auto"/>
                    <w:bottom w:val="none" w:sz="0" w:space="0" w:color="auto"/>
                    <w:right w:val="none" w:sz="0" w:space="0" w:color="auto"/>
                  </w:divBdr>
                </w:div>
                <w:div w:id="75171878">
                  <w:marLeft w:val="0"/>
                  <w:marRight w:val="0"/>
                  <w:marTop w:val="0"/>
                  <w:marBottom w:val="0"/>
                  <w:divBdr>
                    <w:top w:val="none" w:sz="0" w:space="0" w:color="auto"/>
                    <w:left w:val="none" w:sz="0" w:space="0" w:color="auto"/>
                    <w:bottom w:val="none" w:sz="0" w:space="0" w:color="auto"/>
                    <w:right w:val="none" w:sz="0" w:space="0" w:color="auto"/>
                  </w:divBdr>
                </w:div>
              </w:divsChild>
            </w:div>
            <w:div w:id="1561749346">
              <w:marLeft w:val="0"/>
              <w:marRight w:val="0"/>
              <w:marTop w:val="0"/>
              <w:marBottom w:val="0"/>
              <w:divBdr>
                <w:top w:val="none" w:sz="0" w:space="0" w:color="auto"/>
                <w:left w:val="none" w:sz="0" w:space="0" w:color="auto"/>
                <w:bottom w:val="none" w:sz="0" w:space="0" w:color="auto"/>
                <w:right w:val="none" w:sz="0" w:space="0" w:color="auto"/>
              </w:divBdr>
              <w:divsChild>
                <w:div w:id="1095832119">
                  <w:marLeft w:val="0"/>
                  <w:marRight w:val="0"/>
                  <w:marTop w:val="0"/>
                  <w:marBottom w:val="0"/>
                  <w:divBdr>
                    <w:top w:val="none" w:sz="0" w:space="0" w:color="auto"/>
                    <w:left w:val="none" w:sz="0" w:space="0" w:color="auto"/>
                    <w:bottom w:val="none" w:sz="0" w:space="0" w:color="auto"/>
                    <w:right w:val="none" w:sz="0" w:space="0" w:color="auto"/>
                  </w:divBdr>
                </w:div>
                <w:div w:id="1438910914">
                  <w:marLeft w:val="0"/>
                  <w:marRight w:val="0"/>
                  <w:marTop w:val="0"/>
                  <w:marBottom w:val="0"/>
                  <w:divBdr>
                    <w:top w:val="none" w:sz="0" w:space="0" w:color="auto"/>
                    <w:left w:val="none" w:sz="0" w:space="0" w:color="auto"/>
                    <w:bottom w:val="none" w:sz="0" w:space="0" w:color="auto"/>
                    <w:right w:val="none" w:sz="0" w:space="0" w:color="auto"/>
                  </w:divBdr>
                </w:div>
                <w:div w:id="1600067818">
                  <w:marLeft w:val="0"/>
                  <w:marRight w:val="0"/>
                  <w:marTop w:val="0"/>
                  <w:marBottom w:val="0"/>
                  <w:divBdr>
                    <w:top w:val="none" w:sz="0" w:space="0" w:color="auto"/>
                    <w:left w:val="none" w:sz="0" w:space="0" w:color="auto"/>
                    <w:bottom w:val="none" w:sz="0" w:space="0" w:color="auto"/>
                    <w:right w:val="none" w:sz="0" w:space="0" w:color="auto"/>
                  </w:divBdr>
                </w:div>
                <w:div w:id="1253052045">
                  <w:marLeft w:val="0"/>
                  <w:marRight w:val="0"/>
                  <w:marTop w:val="0"/>
                  <w:marBottom w:val="0"/>
                  <w:divBdr>
                    <w:top w:val="none" w:sz="0" w:space="0" w:color="auto"/>
                    <w:left w:val="none" w:sz="0" w:space="0" w:color="auto"/>
                    <w:bottom w:val="none" w:sz="0" w:space="0" w:color="auto"/>
                    <w:right w:val="none" w:sz="0" w:space="0" w:color="auto"/>
                  </w:divBdr>
                </w:div>
                <w:div w:id="1201747956">
                  <w:marLeft w:val="0"/>
                  <w:marRight w:val="0"/>
                  <w:marTop w:val="0"/>
                  <w:marBottom w:val="0"/>
                  <w:divBdr>
                    <w:top w:val="none" w:sz="0" w:space="0" w:color="auto"/>
                    <w:left w:val="none" w:sz="0" w:space="0" w:color="auto"/>
                    <w:bottom w:val="none" w:sz="0" w:space="0" w:color="auto"/>
                    <w:right w:val="none" w:sz="0" w:space="0" w:color="auto"/>
                  </w:divBdr>
                </w:div>
                <w:div w:id="312493939">
                  <w:marLeft w:val="0"/>
                  <w:marRight w:val="0"/>
                  <w:marTop w:val="0"/>
                  <w:marBottom w:val="0"/>
                  <w:divBdr>
                    <w:top w:val="none" w:sz="0" w:space="0" w:color="auto"/>
                    <w:left w:val="none" w:sz="0" w:space="0" w:color="auto"/>
                    <w:bottom w:val="none" w:sz="0" w:space="0" w:color="auto"/>
                    <w:right w:val="none" w:sz="0" w:space="0" w:color="auto"/>
                  </w:divBdr>
                </w:div>
                <w:div w:id="399452261">
                  <w:marLeft w:val="0"/>
                  <w:marRight w:val="0"/>
                  <w:marTop w:val="0"/>
                  <w:marBottom w:val="0"/>
                  <w:divBdr>
                    <w:top w:val="none" w:sz="0" w:space="0" w:color="auto"/>
                    <w:left w:val="none" w:sz="0" w:space="0" w:color="auto"/>
                    <w:bottom w:val="none" w:sz="0" w:space="0" w:color="auto"/>
                    <w:right w:val="none" w:sz="0" w:space="0" w:color="auto"/>
                  </w:divBdr>
                </w:div>
                <w:div w:id="121084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539436">
          <w:marLeft w:val="0"/>
          <w:marRight w:val="0"/>
          <w:marTop w:val="0"/>
          <w:marBottom w:val="0"/>
          <w:divBdr>
            <w:top w:val="none" w:sz="0" w:space="0" w:color="auto"/>
            <w:left w:val="none" w:sz="0" w:space="0" w:color="auto"/>
            <w:bottom w:val="none" w:sz="0" w:space="0" w:color="auto"/>
            <w:right w:val="none" w:sz="0" w:space="0" w:color="auto"/>
          </w:divBdr>
          <w:divsChild>
            <w:div w:id="1445344429">
              <w:marLeft w:val="0"/>
              <w:marRight w:val="0"/>
              <w:marTop w:val="225"/>
              <w:marBottom w:val="0"/>
              <w:divBdr>
                <w:top w:val="none" w:sz="0" w:space="0" w:color="auto"/>
                <w:left w:val="none" w:sz="0" w:space="0" w:color="auto"/>
                <w:bottom w:val="none" w:sz="0" w:space="0" w:color="auto"/>
                <w:right w:val="none" w:sz="0" w:space="0" w:color="auto"/>
              </w:divBdr>
              <w:divsChild>
                <w:div w:id="952637284">
                  <w:marLeft w:val="0"/>
                  <w:marRight w:val="0"/>
                  <w:marTop w:val="0"/>
                  <w:marBottom w:val="0"/>
                  <w:divBdr>
                    <w:top w:val="none" w:sz="0" w:space="0" w:color="auto"/>
                    <w:left w:val="none" w:sz="0" w:space="0" w:color="auto"/>
                    <w:bottom w:val="none" w:sz="0" w:space="0" w:color="auto"/>
                    <w:right w:val="none" w:sz="0" w:space="0" w:color="auto"/>
                  </w:divBdr>
                </w:div>
                <w:div w:id="1673413452">
                  <w:marLeft w:val="0"/>
                  <w:marRight w:val="0"/>
                  <w:marTop w:val="0"/>
                  <w:marBottom w:val="0"/>
                  <w:divBdr>
                    <w:top w:val="none" w:sz="0" w:space="0" w:color="auto"/>
                    <w:left w:val="none" w:sz="0" w:space="0" w:color="auto"/>
                    <w:bottom w:val="none" w:sz="0" w:space="0" w:color="auto"/>
                    <w:right w:val="none" w:sz="0" w:space="0" w:color="auto"/>
                  </w:divBdr>
                </w:div>
              </w:divsChild>
            </w:div>
            <w:div w:id="2039885968">
              <w:marLeft w:val="0"/>
              <w:marRight w:val="0"/>
              <w:marTop w:val="0"/>
              <w:marBottom w:val="0"/>
              <w:divBdr>
                <w:top w:val="none" w:sz="0" w:space="0" w:color="auto"/>
                <w:left w:val="none" w:sz="0" w:space="0" w:color="auto"/>
                <w:bottom w:val="none" w:sz="0" w:space="0" w:color="auto"/>
                <w:right w:val="none" w:sz="0" w:space="0" w:color="auto"/>
              </w:divBdr>
            </w:div>
            <w:div w:id="449858064">
              <w:marLeft w:val="0"/>
              <w:marRight w:val="0"/>
              <w:marTop w:val="0"/>
              <w:marBottom w:val="0"/>
              <w:divBdr>
                <w:top w:val="none" w:sz="0" w:space="0" w:color="auto"/>
                <w:left w:val="none" w:sz="0" w:space="0" w:color="auto"/>
                <w:bottom w:val="none" w:sz="0" w:space="0" w:color="auto"/>
                <w:right w:val="none" w:sz="0" w:space="0" w:color="auto"/>
              </w:divBdr>
              <w:divsChild>
                <w:div w:id="509610158">
                  <w:marLeft w:val="0"/>
                  <w:marRight w:val="0"/>
                  <w:marTop w:val="0"/>
                  <w:marBottom w:val="0"/>
                  <w:divBdr>
                    <w:top w:val="none" w:sz="0" w:space="0" w:color="auto"/>
                    <w:left w:val="none" w:sz="0" w:space="0" w:color="auto"/>
                    <w:bottom w:val="none" w:sz="0" w:space="0" w:color="auto"/>
                    <w:right w:val="none" w:sz="0" w:space="0" w:color="auto"/>
                  </w:divBdr>
                  <w:divsChild>
                    <w:div w:id="1619022581">
                      <w:marLeft w:val="0"/>
                      <w:marRight w:val="0"/>
                      <w:marTop w:val="0"/>
                      <w:marBottom w:val="0"/>
                      <w:divBdr>
                        <w:top w:val="none" w:sz="0" w:space="0" w:color="auto"/>
                        <w:left w:val="none" w:sz="0" w:space="0" w:color="auto"/>
                        <w:bottom w:val="none" w:sz="0" w:space="0" w:color="auto"/>
                        <w:right w:val="none" w:sz="0" w:space="0" w:color="auto"/>
                      </w:divBdr>
                      <w:divsChild>
                        <w:div w:id="1260597636">
                          <w:marLeft w:val="0"/>
                          <w:marRight w:val="0"/>
                          <w:marTop w:val="0"/>
                          <w:marBottom w:val="0"/>
                          <w:divBdr>
                            <w:top w:val="none" w:sz="0" w:space="0" w:color="auto"/>
                            <w:left w:val="none" w:sz="0" w:space="0" w:color="auto"/>
                            <w:bottom w:val="none" w:sz="0" w:space="0" w:color="auto"/>
                            <w:right w:val="none" w:sz="0" w:space="0" w:color="auto"/>
                          </w:divBdr>
                          <w:divsChild>
                            <w:div w:id="388916593">
                              <w:marLeft w:val="0"/>
                              <w:marRight w:val="0"/>
                              <w:marTop w:val="0"/>
                              <w:marBottom w:val="0"/>
                              <w:divBdr>
                                <w:top w:val="none" w:sz="0" w:space="0" w:color="auto"/>
                                <w:left w:val="none" w:sz="0" w:space="0" w:color="auto"/>
                                <w:bottom w:val="none" w:sz="0" w:space="0" w:color="auto"/>
                                <w:right w:val="none" w:sz="0" w:space="0" w:color="auto"/>
                              </w:divBdr>
                              <w:divsChild>
                                <w:div w:id="616135630">
                                  <w:marLeft w:val="0"/>
                                  <w:marRight w:val="0"/>
                                  <w:marTop w:val="0"/>
                                  <w:marBottom w:val="0"/>
                                  <w:divBdr>
                                    <w:top w:val="none" w:sz="0" w:space="0" w:color="auto"/>
                                    <w:left w:val="none" w:sz="0" w:space="0" w:color="auto"/>
                                    <w:bottom w:val="none" w:sz="0" w:space="0" w:color="auto"/>
                                    <w:right w:val="none" w:sz="0" w:space="0" w:color="auto"/>
                                  </w:divBdr>
                                </w:div>
                                <w:div w:id="712190502">
                                  <w:marLeft w:val="0"/>
                                  <w:marRight w:val="0"/>
                                  <w:marTop w:val="0"/>
                                  <w:marBottom w:val="0"/>
                                  <w:divBdr>
                                    <w:top w:val="none" w:sz="0" w:space="0" w:color="auto"/>
                                    <w:left w:val="none" w:sz="0" w:space="0" w:color="auto"/>
                                    <w:bottom w:val="none" w:sz="0" w:space="0" w:color="auto"/>
                                    <w:right w:val="none" w:sz="0" w:space="0" w:color="auto"/>
                                  </w:divBdr>
                                  <w:divsChild>
                                    <w:div w:id="954798816">
                                      <w:marLeft w:val="0"/>
                                      <w:marRight w:val="0"/>
                                      <w:marTop w:val="0"/>
                                      <w:marBottom w:val="0"/>
                                      <w:divBdr>
                                        <w:top w:val="none" w:sz="0" w:space="0" w:color="auto"/>
                                        <w:left w:val="none" w:sz="0" w:space="0" w:color="auto"/>
                                        <w:bottom w:val="none" w:sz="0" w:space="0" w:color="auto"/>
                                        <w:right w:val="none" w:sz="0" w:space="0" w:color="auto"/>
                                      </w:divBdr>
                                    </w:div>
                                  </w:divsChild>
                                </w:div>
                                <w:div w:id="198496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8395">
                          <w:marLeft w:val="0"/>
                          <w:marRight w:val="0"/>
                          <w:marTop w:val="0"/>
                          <w:marBottom w:val="0"/>
                          <w:divBdr>
                            <w:top w:val="none" w:sz="0" w:space="0" w:color="auto"/>
                            <w:left w:val="none" w:sz="0" w:space="0" w:color="auto"/>
                            <w:bottom w:val="none" w:sz="0" w:space="0" w:color="auto"/>
                            <w:right w:val="none" w:sz="0" w:space="0" w:color="auto"/>
                          </w:divBdr>
                          <w:divsChild>
                            <w:div w:id="1095177048">
                              <w:marLeft w:val="0"/>
                              <w:marRight w:val="0"/>
                              <w:marTop w:val="0"/>
                              <w:marBottom w:val="0"/>
                              <w:divBdr>
                                <w:top w:val="none" w:sz="0" w:space="0" w:color="auto"/>
                                <w:left w:val="none" w:sz="0" w:space="0" w:color="auto"/>
                                <w:bottom w:val="none" w:sz="0" w:space="0" w:color="auto"/>
                                <w:right w:val="none" w:sz="0" w:space="0" w:color="auto"/>
                              </w:divBdr>
                              <w:divsChild>
                                <w:div w:id="830176683">
                                  <w:marLeft w:val="0"/>
                                  <w:marRight w:val="0"/>
                                  <w:marTop w:val="0"/>
                                  <w:marBottom w:val="0"/>
                                  <w:divBdr>
                                    <w:top w:val="none" w:sz="0" w:space="0" w:color="auto"/>
                                    <w:left w:val="none" w:sz="0" w:space="0" w:color="auto"/>
                                    <w:bottom w:val="none" w:sz="0" w:space="0" w:color="auto"/>
                                    <w:right w:val="none" w:sz="0" w:space="0" w:color="auto"/>
                                  </w:divBdr>
                                </w:div>
                                <w:div w:id="2042776250">
                                  <w:marLeft w:val="0"/>
                                  <w:marRight w:val="0"/>
                                  <w:marTop w:val="0"/>
                                  <w:marBottom w:val="0"/>
                                  <w:divBdr>
                                    <w:top w:val="none" w:sz="0" w:space="0" w:color="auto"/>
                                    <w:left w:val="none" w:sz="0" w:space="0" w:color="auto"/>
                                    <w:bottom w:val="none" w:sz="0" w:space="0" w:color="auto"/>
                                    <w:right w:val="none" w:sz="0" w:space="0" w:color="auto"/>
                                  </w:divBdr>
                                  <w:divsChild>
                                    <w:div w:id="1208492358">
                                      <w:marLeft w:val="0"/>
                                      <w:marRight w:val="0"/>
                                      <w:marTop w:val="0"/>
                                      <w:marBottom w:val="0"/>
                                      <w:divBdr>
                                        <w:top w:val="none" w:sz="0" w:space="0" w:color="auto"/>
                                        <w:left w:val="none" w:sz="0" w:space="0" w:color="auto"/>
                                        <w:bottom w:val="none" w:sz="0" w:space="0" w:color="auto"/>
                                        <w:right w:val="none" w:sz="0" w:space="0" w:color="auto"/>
                                      </w:divBdr>
                                    </w:div>
                                  </w:divsChild>
                                </w:div>
                                <w:div w:id="19194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60791">
                          <w:marLeft w:val="0"/>
                          <w:marRight w:val="0"/>
                          <w:marTop w:val="0"/>
                          <w:marBottom w:val="0"/>
                          <w:divBdr>
                            <w:top w:val="none" w:sz="0" w:space="0" w:color="auto"/>
                            <w:left w:val="none" w:sz="0" w:space="0" w:color="auto"/>
                            <w:bottom w:val="none" w:sz="0" w:space="0" w:color="auto"/>
                            <w:right w:val="none" w:sz="0" w:space="0" w:color="auto"/>
                          </w:divBdr>
                          <w:divsChild>
                            <w:div w:id="1511020659">
                              <w:marLeft w:val="0"/>
                              <w:marRight w:val="0"/>
                              <w:marTop w:val="0"/>
                              <w:marBottom w:val="0"/>
                              <w:divBdr>
                                <w:top w:val="none" w:sz="0" w:space="0" w:color="auto"/>
                                <w:left w:val="none" w:sz="0" w:space="0" w:color="auto"/>
                                <w:bottom w:val="none" w:sz="0" w:space="0" w:color="auto"/>
                                <w:right w:val="none" w:sz="0" w:space="0" w:color="auto"/>
                              </w:divBdr>
                              <w:divsChild>
                                <w:div w:id="1220246155">
                                  <w:marLeft w:val="0"/>
                                  <w:marRight w:val="0"/>
                                  <w:marTop w:val="0"/>
                                  <w:marBottom w:val="0"/>
                                  <w:divBdr>
                                    <w:top w:val="none" w:sz="0" w:space="0" w:color="auto"/>
                                    <w:left w:val="none" w:sz="0" w:space="0" w:color="auto"/>
                                    <w:bottom w:val="none" w:sz="0" w:space="0" w:color="auto"/>
                                    <w:right w:val="none" w:sz="0" w:space="0" w:color="auto"/>
                                  </w:divBdr>
                                </w:div>
                                <w:div w:id="21329136">
                                  <w:marLeft w:val="0"/>
                                  <w:marRight w:val="0"/>
                                  <w:marTop w:val="0"/>
                                  <w:marBottom w:val="0"/>
                                  <w:divBdr>
                                    <w:top w:val="none" w:sz="0" w:space="0" w:color="auto"/>
                                    <w:left w:val="none" w:sz="0" w:space="0" w:color="auto"/>
                                    <w:bottom w:val="none" w:sz="0" w:space="0" w:color="auto"/>
                                    <w:right w:val="none" w:sz="0" w:space="0" w:color="auto"/>
                                  </w:divBdr>
                                  <w:divsChild>
                                    <w:div w:id="1222640300">
                                      <w:marLeft w:val="0"/>
                                      <w:marRight w:val="0"/>
                                      <w:marTop w:val="0"/>
                                      <w:marBottom w:val="0"/>
                                      <w:divBdr>
                                        <w:top w:val="none" w:sz="0" w:space="0" w:color="auto"/>
                                        <w:left w:val="none" w:sz="0" w:space="0" w:color="auto"/>
                                        <w:bottom w:val="none" w:sz="0" w:space="0" w:color="auto"/>
                                        <w:right w:val="none" w:sz="0" w:space="0" w:color="auto"/>
                                      </w:divBdr>
                                    </w:div>
                                  </w:divsChild>
                                </w:div>
                                <w:div w:id="115371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56516">
                          <w:marLeft w:val="0"/>
                          <w:marRight w:val="0"/>
                          <w:marTop w:val="0"/>
                          <w:marBottom w:val="0"/>
                          <w:divBdr>
                            <w:top w:val="none" w:sz="0" w:space="0" w:color="auto"/>
                            <w:left w:val="none" w:sz="0" w:space="0" w:color="auto"/>
                            <w:bottom w:val="none" w:sz="0" w:space="0" w:color="auto"/>
                            <w:right w:val="none" w:sz="0" w:space="0" w:color="auto"/>
                          </w:divBdr>
                          <w:divsChild>
                            <w:div w:id="1159493528">
                              <w:marLeft w:val="0"/>
                              <w:marRight w:val="0"/>
                              <w:marTop w:val="0"/>
                              <w:marBottom w:val="0"/>
                              <w:divBdr>
                                <w:top w:val="none" w:sz="0" w:space="0" w:color="auto"/>
                                <w:left w:val="none" w:sz="0" w:space="0" w:color="auto"/>
                                <w:bottom w:val="none" w:sz="0" w:space="0" w:color="auto"/>
                                <w:right w:val="none" w:sz="0" w:space="0" w:color="auto"/>
                              </w:divBdr>
                              <w:divsChild>
                                <w:div w:id="385375442">
                                  <w:marLeft w:val="0"/>
                                  <w:marRight w:val="0"/>
                                  <w:marTop w:val="0"/>
                                  <w:marBottom w:val="0"/>
                                  <w:divBdr>
                                    <w:top w:val="none" w:sz="0" w:space="0" w:color="auto"/>
                                    <w:left w:val="none" w:sz="0" w:space="0" w:color="auto"/>
                                    <w:bottom w:val="none" w:sz="0" w:space="0" w:color="auto"/>
                                    <w:right w:val="none" w:sz="0" w:space="0" w:color="auto"/>
                                  </w:divBdr>
                                </w:div>
                                <w:div w:id="1618296540">
                                  <w:marLeft w:val="0"/>
                                  <w:marRight w:val="0"/>
                                  <w:marTop w:val="0"/>
                                  <w:marBottom w:val="0"/>
                                  <w:divBdr>
                                    <w:top w:val="none" w:sz="0" w:space="0" w:color="auto"/>
                                    <w:left w:val="none" w:sz="0" w:space="0" w:color="auto"/>
                                    <w:bottom w:val="none" w:sz="0" w:space="0" w:color="auto"/>
                                    <w:right w:val="none" w:sz="0" w:space="0" w:color="auto"/>
                                  </w:divBdr>
                                  <w:divsChild>
                                    <w:div w:id="43259391">
                                      <w:marLeft w:val="0"/>
                                      <w:marRight w:val="0"/>
                                      <w:marTop w:val="0"/>
                                      <w:marBottom w:val="0"/>
                                      <w:divBdr>
                                        <w:top w:val="none" w:sz="0" w:space="0" w:color="auto"/>
                                        <w:left w:val="none" w:sz="0" w:space="0" w:color="auto"/>
                                        <w:bottom w:val="none" w:sz="0" w:space="0" w:color="auto"/>
                                        <w:right w:val="none" w:sz="0" w:space="0" w:color="auto"/>
                                      </w:divBdr>
                                    </w:div>
                                  </w:divsChild>
                                </w:div>
                                <w:div w:id="1807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3618">
                  <w:marLeft w:val="0"/>
                  <w:marRight w:val="0"/>
                  <w:marTop w:val="0"/>
                  <w:marBottom w:val="0"/>
                  <w:divBdr>
                    <w:top w:val="none" w:sz="0" w:space="0" w:color="auto"/>
                    <w:left w:val="none" w:sz="0" w:space="0" w:color="auto"/>
                    <w:bottom w:val="none" w:sz="0" w:space="0" w:color="auto"/>
                    <w:right w:val="none" w:sz="0" w:space="0" w:color="auto"/>
                  </w:divBdr>
                  <w:divsChild>
                    <w:div w:id="20981353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5344722">
          <w:marLeft w:val="0"/>
          <w:marRight w:val="0"/>
          <w:marTop w:val="0"/>
          <w:marBottom w:val="0"/>
          <w:divBdr>
            <w:top w:val="none" w:sz="0" w:space="0" w:color="auto"/>
            <w:left w:val="none" w:sz="0" w:space="0" w:color="auto"/>
            <w:bottom w:val="none" w:sz="0" w:space="0" w:color="auto"/>
            <w:right w:val="none" w:sz="0" w:space="0" w:color="auto"/>
          </w:divBdr>
          <w:divsChild>
            <w:div w:id="30109683">
              <w:marLeft w:val="0"/>
              <w:marRight w:val="0"/>
              <w:marTop w:val="0"/>
              <w:marBottom w:val="0"/>
              <w:divBdr>
                <w:top w:val="none" w:sz="0" w:space="0" w:color="auto"/>
                <w:left w:val="none" w:sz="0" w:space="0" w:color="auto"/>
                <w:bottom w:val="none" w:sz="0" w:space="0" w:color="auto"/>
                <w:right w:val="none" w:sz="0" w:space="0" w:color="auto"/>
              </w:divBdr>
              <w:divsChild>
                <w:div w:id="873925202">
                  <w:marLeft w:val="0"/>
                  <w:marRight w:val="0"/>
                  <w:marTop w:val="0"/>
                  <w:marBottom w:val="0"/>
                  <w:divBdr>
                    <w:top w:val="none" w:sz="0" w:space="0" w:color="auto"/>
                    <w:left w:val="none" w:sz="0" w:space="0" w:color="auto"/>
                    <w:bottom w:val="none" w:sz="0" w:space="0" w:color="auto"/>
                    <w:right w:val="none" w:sz="0" w:space="0" w:color="auto"/>
                  </w:divBdr>
                  <w:divsChild>
                    <w:div w:id="457915714">
                      <w:marLeft w:val="0"/>
                      <w:marRight w:val="0"/>
                      <w:marTop w:val="0"/>
                      <w:marBottom w:val="0"/>
                      <w:divBdr>
                        <w:top w:val="none" w:sz="0" w:space="0" w:color="auto"/>
                        <w:left w:val="none" w:sz="0" w:space="0" w:color="auto"/>
                        <w:bottom w:val="none" w:sz="0" w:space="0" w:color="auto"/>
                        <w:right w:val="none" w:sz="0" w:space="0" w:color="auto"/>
                      </w:divBdr>
                      <w:divsChild>
                        <w:div w:id="1357776457">
                          <w:marLeft w:val="0"/>
                          <w:marRight w:val="0"/>
                          <w:marTop w:val="0"/>
                          <w:marBottom w:val="0"/>
                          <w:divBdr>
                            <w:top w:val="none" w:sz="0" w:space="0" w:color="auto"/>
                            <w:left w:val="none" w:sz="0" w:space="0" w:color="auto"/>
                            <w:bottom w:val="none" w:sz="0" w:space="0" w:color="auto"/>
                            <w:right w:val="none" w:sz="0" w:space="0" w:color="auto"/>
                          </w:divBdr>
                          <w:divsChild>
                            <w:div w:id="2122994212">
                              <w:marLeft w:val="0"/>
                              <w:marRight w:val="0"/>
                              <w:marTop w:val="0"/>
                              <w:marBottom w:val="0"/>
                              <w:divBdr>
                                <w:top w:val="none" w:sz="0" w:space="0" w:color="auto"/>
                                <w:left w:val="none" w:sz="0" w:space="0" w:color="auto"/>
                                <w:bottom w:val="none" w:sz="0" w:space="0" w:color="auto"/>
                                <w:right w:val="none" w:sz="0" w:space="0" w:color="auto"/>
                              </w:divBdr>
                              <w:divsChild>
                                <w:div w:id="1204949810">
                                  <w:marLeft w:val="0"/>
                                  <w:marRight w:val="0"/>
                                  <w:marTop w:val="0"/>
                                  <w:marBottom w:val="0"/>
                                  <w:divBdr>
                                    <w:top w:val="none" w:sz="0" w:space="0" w:color="auto"/>
                                    <w:left w:val="none" w:sz="0" w:space="0" w:color="auto"/>
                                    <w:bottom w:val="none" w:sz="0" w:space="0" w:color="auto"/>
                                    <w:right w:val="none" w:sz="0" w:space="0" w:color="auto"/>
                                  </w:divBdr>
                                  <w:divsChild>
                                    <w:div w:id="610824629">
                                      <w:marLeft w:val="0"/>
                                      <w:marRight w:val="0"/>
                                      <w:marTop w:val="0"/>
                                      <w:marBottom w:val="0"/>
                                      <w:divBdr>
                                        <w:top w:val="none" w:sz="0" w:space="0" w:color="auto"/>
                                        <w:left w:val="none" w:sz="0" w:space="0" w:color="auto"/>
                                        <w:bottom w:val="none" w:sz="0" w:space="0" w:color="auto"/>
                                        <w:right w:val="none" w:sz="0" w:space="0" w:color="auto"/>
                                      </w:divBdr>
                                      <w:divsChild>
                                        <w:div w:id="1386177514">
                                          <w:marLeft w:val="0"/>
                                          <w:marRight w:val="0"/>
                                          <w:marTop w:val="0"/>
                                          <w:marBottom w:val="0"/>
                                          <w:divBdr>
                                            <w:top w:val="none" w:sz="0" w:space="0" w:color="auto"/>
                                            <w:left w:val="none" w:sz="0" w:space="0" w:color="auto"/>
                                            <w:bottom w:val="none" w:sz="0" w:space="0" w:color="auto"/>
                                            <w:right w:val="none" w:sz="0" w:space="0" w:color="auto"/>
                                          </w:divBdr>
                                          <w:divsChild>
                                            <w:div w:id="1525825596">
                                              <w:marLeft w:val="0"/>
                                              <w:marRight w:val="0"/>
                                              <w:marTop w:val="0"/>
                                              <w:marBottom w:val="0"/>
                                              <w:divBdr>
                                                <w:top w:val="none" w:sz="0" w:space="0" w:color="auto"/>
                                                <w:left w:val="none" w:sz="0" w:space="0" w:color="auto"/>
                                                <w:bottom w:val="none" w:sz="0" w:space="0" w:color="auto"/>
                                                <w:right w:val="none" w:sz="0" w:space="0" w:color="auto"/>
                                              </w:divBdr>
                                              <w:divsChild>
                                                <w:div w:id="283387896">
                                                  <w:marLeft w:val="0"/>
                                                  <w:marRight w:val="0"/>
                                                  <w:marTop w:val="0"/>
                                                  <w:marBottom w:val="0"/>
                                                  <w:divBdr>
                                                    <w:top w:val="none" w:sz="0" w:space="0" w:color="auto"/>
                                                    <w:left w:val="none" w:sz="0" w:space="0" w:color="auto"/>
                                                    <w:bottom w:val="none" w:sz="0" w:space="0" w:color="auto"/>
                                                    <w:right w:val="none" w:sz="0" w:space="0" w:color="auto"/>
                                                  </w:divBdr>
                                                  <w:divsChild>
                                                    <w:div w:id="1500806780">
                                                      <w:marLeft w:val="0"/>
                                                      <w:marRight w:val="0"/>
                                                      <w:marTop w:val="0"/>
                                                      <w:marBottom w:val="240"/>
                                                      <w:divBdr>
                                                        <w:top w:val="none" w:sz="0" w:space="0" w:color="auto"/>
                                                        <w:left w:val="none" w:sz="0" w:space="0" w:color="auto"/>
                                                        <w:bottom w:val="none" w:sz="0" w:space="0" w:color="auto"/>
                                                        <w:right w:val="none" w:sz="0" w:space="0" w:color="auto"/>
                                                      </w:divBdr>
                                                      <w:divsChild>
                                                        <w:div w:id="7625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9194706">
          <w:marLeft w:val="0"/>
          <w:marRight w:val="0"/>
          <w:marTop w:val="0"/>
          <w:marBottom w:val="0"/>
          <w:divBdr>
            <w:top w:val="none" w:sz="0" w:space="0" w:color="auto"/>
            <w:left w:val="none" w:sz="0" w:space="0" w:color="auto"/>
            <w:bottom w:val="none" w:sz="0" w:space="0" w:color="auto"/>
            <w:right w:val="none" w:sz="0" w:space="0" w:color="auto"/>
          </w:divBdr>
          <w:divsChild>
            <w:div w:id="1613315811">
              <w:marLeft w:val="0"/>
              <w:marRight w:val="0"/>
              <w:marTop w:val="0"/>
              <w:marBottom w:val="0"/>
              <w:divBdr>
                <w:top w:val="none" w:sz="0" w:space="0" w:color="auto"/>
                <w:left w:val="none" w:sz="0" w:space="0" w:color="auto"/>
                <w:bottom w:val="none" w:sz="0" w:space="0" w:color="auto"/>
                <w:right w:val="none" w:sz="0" w:space="0" w:color="auto"/>
              </w:divBdr>
              <w:divsChild>
                <w:div w:id="503672642">
                  <w:marLeft w:val="0"/>
                  <w:marRight w:val="0"/>
                  <w:marTop w:val="0"/>
                  <w:marBottom w:val="0"/>
                  <w:divBdr>
                    <w:top w:val="none" w:sz="0" w:space="0" w:color="auto"/>
                    <w:left w:val="none" w:sz="0" w:space="0" w:color="auto"/>
                    <w:bottom w:val="none" w:sz="0" w:space="0" w:color="auto"/>
                    <w:right w:val="none" w:sz="0" w:space="0" w:color="auto"/>
                  </w:divBdr>
                </w:div>
              </w:divsChild>
            </w:div>
            <w:div w:id="52391212">
              <w:marLeft w:val="0"/>
              <w:marRight w:val="0"/>
              <w:marTop w:val="0"/>
              <w:marBottom w:val="0"/>
              <w:divBdr>
                <w:top w:val="none" w:sz="0" w:space="0" w:color="auto"/>
                <w:left w:val="none" w:sz="0" w:space="0" w:color="auto"/>
                <w:bottom w:val="none" w:sz="0" w:space="0" w:color="auto"/>
                <w:right w:val="none" w:sz="0" w:space="0" w:color="auto"/>
              </w:divBdr>
              <w:divsChild>
                <w:div w:id="593824700">
                  <w:marLeft w:val="0"/>
                  <w:marRight w:val="0"/>
                  <w:marTop w:val="0"/>
                  <w:marBottom w:val="0"/>
                  <w:divBdr>
                    <w:top w:val="none" w:sz="0" w:space="0" w:color="auto"/>
                    <w:left w:val="none" w:sz="0" w:space="0" w:color="auto"/>
                    <w:bottom w:val="none" w:sz="0" w:space="0" w:color="auto"/>
                    <w:right w:val="none" w:sz="0" w:space="0" w:color="auto"/>
                  </w:divBdr>
                </w:div>
                <w:div w:id="1128009299">
                  <w:marLeft w:val="0"/>
                  <w:marRight w:val="0"/>
                  <w:marTop w:val="0"/>
                  <w:marBottom w:val="0"/>
                  <w:divBdr>
                    <w:top w:val="none" w:sz="0" w:space="0" w:color="auto"/>
                    <w:left w:val="none" w:sz="0" w:space="0" w:color="auto"/>
                    <w:bottom w:val="none" w:sz="0" w:space="0" w:color="auto"/>
                    <w:right w:val="none" w:sz="0" w:space="0" w:color="auto"/>
                  </w:divBdr>
                </w:div>
                <w:div w:id="386494492">
                  <w:marLeft w:val="0"/>
                  <w:marRight w:val="0"/>
                  <w:marTop w:val="0"/>
                  <w:marBottom w:val="0"/>
                  <w:divBdr>
                    <w:top w:val="none" w:sz="0" w:space="0" w:color="auto"/>
                    <w:left w:val="none" w:sz="0" w:space="0" w:color="auto"/>
                    <w:bottom w:val="none" w:sz="0" w:space="0" w:color="auto"/>
                    <w:right w:val="none" w:sz="0" w:space="0" w:color="auto"/>
                  </w:divBdr>
                </w:div>
                <w:div w:id="293485297">
                  <w:marLeft w:val="0"/>
                  <w:marRight w:val="0"/>
                  <w:marTop w:val="0"/>
                  <w:marBottom w:val="0"/>
                  <w:divBdr>
                    <w:top w:val="none" w:sz="0" w:space="0" w:color="auto"/>
                    <w:left w:val="none" w:sz="0" w:space="0" w:color="auto"/>
                    <w:bottom w:val="none" w:sz="0" w:space="0" w:color="auto"/>
                    <w:right w:val="none" w:sz="0" w:space="0" w:color="auto"/>
                  </w:divBdr>
                </w:div>
                <w:div w:id="687828099">
                  <w:marLeft w:val="0"/>
                  <w:marRight w:val="0"/>
                  <w:marTop w:val="0"/>
                  <w:marBottom w:val="0"/>
                  <w:divBdr>
                    <w:top w:val="none" w:sz="0" w:space="0" w:color="auto"/>
                    <w:left w:val="none" w:sz="0" w:space="0" w:color="auto"/>
                    <w:bottom w:val="none" w:sz="0" w:space="0" w:color="auto"/>
                    <w:right w:val="none" w:sz="0" w:space="0" w:color="auto"/>
                  </w:divBdr>
                  <w:divsChild>
                    <w:div w:id="12696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1984">
          <w:marLeft w:val="0"/>
          <w:marRight w:val="0"/>
          <w:marTop w:val="0"/>
          <w:marBottom w:val="0"/>
          <w:divBdr>
            <w:top w:val="none" w:sz="0" w:space="0" w:color="auto"/>
            <w:left w:val="none" w:sz="0" w:space="0" w:color="auto"/>
            <w:bottom w:val="none" w:sz="0" w:space="0" w:color="auto"/>
            <w:right w:val="none" w:sz="0" w:space="0" w:color="auto"/>
          </w:divBdr>
          <w:divsChild>
            <w:div w:id="1412040705">
              <w:marLeft w:val="0"/>
              <w:marRight w:val="0"/>
              <w:marTop w:val="0"/>
              <w:marBottom w:val="0"/>
              <w:divBdr>
                <w:top w:val="none" w:sz="0" w:space="0" w:color="auto"/>
                <w:left w:val="none" w:sz="0" w:space="0" w:color="auto"/>
                <w:bottom w:val="none" w:sz="0" w:space="0" w:color="auto"/>
                <w:right w:val="none" w:sz="0" w:space="0" w:color="auto"/>
              </w:divBdr>
              <w:divsChild>
                <w:div w:id="667484779">
                  <w:marLeft w:val="0"/>
                  <w:marRight w:val="0"/>
                  <w:marTop w:val="0"/>
                  <w:marBottom w:val="0"/>
                  <w:divBdr>
                    <w:top w:val="none" w:sz="0" w:space="0" w:color="auto"/>
                    <w:left w:val="none" w:sz="0" w:space="0" w:color="auto"/>
                    <w:bottom w:val="none" w:sz="0" w:space="0" w:color="auto"/>
                    <w:right w:val="none" w:sz="0" w:space="0" w:color="auto"/>
                  </w:divBdr>
                  <w:divsChild>
                    <w:div w:id="1836145344">
                      <w:marLeft w:val="0"/>
                      <w:marRight w:val="0"/>
                      <w:marTop w:val="0"/>
                      <w:marBottom w:val="0"/>
                      <w:divBdr>
                        <w:top w:val="none" w:sz="0" w:space="0" w:color="auto"/>
                        <w:left w:val="none" w:sz="0" w:space="0" w:color="auto"/>
                        <w:bottom w:val="none" w:sz="0" w:space="0" w:color="auto"/>
                        <w:right w:val="none" w:sz="0" w:space="0" w:color="auto"/>
                      </w:divBdr>
                      <w:divsChild>
                        <w:div w:id="1417630259">
                          <w:marLeft w:val="0"/>
                          <w:marRight w:val="0"/>
                          <w:marTop w:val="0"/>
                          <w:marBottom w:val="0"/>
                          <w:divBdr>
                            <w:top w:val="none" w:sz="0" w:space="0" w:color="auto"/>
                            <w:left w:val="none" w:sz="0" w:space="0" w:color="auto"/>
                            <w:bottom w:val="none" w:sz="0" w:space="0" w:color="auto"/>
                            <w:right w:val="none" w:sz="0" w:space="0" w:color="auto"/>
                          </w:divBdr>
                        </w:div>
                        <w:div w:id="4996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907255">
      <w:bodyDiv w:val="1"/>
      <w:marLeft w:val="0"/>
      <w:marRight w:val="0"/>
      <w:marTop w:val="0"/>
      <w:marBottom w:val="0"/>
      <w:divBdr>
        <w:top w:val="none" w:sz="0" w:space="0" w:color="auto"/>
        <w:left w:val="none" w:sz="0" w:space="0" w:color="auto"/>
        <w:bottom w:val="none" w:sz="0" w:space="0" w:color="auto"/>
        <w:right w:val="none" w:sz="0" w:space="0" w:color="auto"/>
      </w:divBdr>
      <w:divsChild>
        <w:div w:id="144660940">
          <w:marLeft w:val="0"/>
          <w:marRight w:val="0"/>
          <w:marTop w:val="0"/>
          <w:marBottom w:val="0"/>
          <w:divBdr>
            <w:top w:val="none" w:sz="0" w:space="0" w:color="auto"/>
            <w:left w:val="none" w:sz="0" w:space="0" w:color="auto"/>
            <w:bottom w:val="none" w:sz="0" w:space="0" w:color="auto"/>
            <w:right w:val="none" w:sz="0" w:space="0" w:color="auto"/>
          </w:divBdr>
          <w:divsChild>
            <w:div w:id="202729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90228">
      <w:bodyDiv w:val="1"/>
      <w:marLeft w:val="0"/>
      <w:marRight w:val="0"/>
      <w:marTop w:val="0"/>
      <w:marBottom w:val="0"/>
      <w:divBdr>
        <w:top w:val="none" w:sz="0" w:space="0" w:color="auto"/>
        <w:left w:val="none" w:sz="0" w:space="0" w:color="auto"/>
        <w:bottom w:val="none" w:sz="0" w:space="0" w:color="auto"/>
        <w:right w:val="none" w:sz="0" w:space="0" w:color="auto"/>
      </w:divBdr>
      <w:divsChild>
        <w:div w:id="681128079">
          <w:marLeft w:val="0"/>
          <w:marRight w:val="0"/>
          <w:marTop w:val="0"/>
          <w:marBottom w:val="0"/>
          <w:divBdr>
            <w:top w:val="none" w:sz="0" w:space="0" w:color="auto"/>
            <w:left w:val="none" w:sz="0" w:space="0" w:color="auto"/>
            <w:bottom w:val="none" w:sz="0" w:space="0" w:color="auto"/>
            <w:right w:val="none" w:sz="0" w:space="0" w:color="auto"/>
          </w:divBdr>
        </w:div>
      </w:divsChild>
    </w:div>
    <w:div w:id="2069986344">
      <w:bodyDiv w:val="1"/>
      <w:marLeft w:val="0"/>
      <w:marRight w:val="0"/>
      <w:marTop w:val="0"/>
      <w:marBottom w:val="0"/>
      <w:divBdr>
        <w:top w:val="none" w:sz="0" w:space="0" w:color="auto"/>
        <w:left w:val="none" w:sz="0" w:space="0" w:color="auto"/>
        <w:bottom w:val="none" w:sz="0" w:space="0" w:color="auto"/>
        <w:right w:val="none" w:sz="0" w:space="0" w:color="auto"/>
      </w:divBdr>
    </w:div>
    <w:div w:id="2086029608">
      <w:bodyDiv w:val="1"/>
      <w:marLeft w:val="0"/>
      <w:marRight w:val="0"/>
      <w:marTop w:val="0"/>
      <w:marBottom w:val="0"/>
      <w:divBdr>
        <w:top w:val="none" w:sz="0" w:space="0" w:color="auto"/>
        <w:left w:val="none" w:sz="0" w:space="0" w:color="auto"/>
        <w:bottom w:val="none" w:sz="0" w:space="0" w:color="auto"/>
        <w:right w:val="none" w:sz="0" w:space="0" w:color="auto"/>
      </w:divBdr>
      <w:divsChild>
        <w:div w:id="1746102136">
          <w:marLeft w:val="0"/>
          <w:marRight w:val="0"/>
          <w:marTop w:val="0"/>
          <w:marBottom w:val="0"/>
          <w:divBdr>
            <w:top w:val="none" w:sz="0" w:space="0" w:color="auto"/>
            <w:left w:val="none" w:sz="0" w:space="0" w:color="auto"/>
            <w:bottom w:val="none" w:sz="0" w:space="0" w:color="auto"/>
            <w:right w:val="none" w:sz="0" w:space="0" w:color="auto"/>
          </w:divBdr>
        </w:div>
      </w:divsChild>
    </w:div>
    <w:div w:id="2107578036">
      <w:bodyDiv w:val="1"/>
      <w:marLeft w:val="0"/>
      <w:marRight w:val="0"/>
      <w:marTop w:val="0"/>
      <w:marBottom w:val="0"/>
      <w:divBdr>
        <w:top w:val="none" w:sz="0" w:space="0" w:color="auto"/>
        <w:left w:val="none" w:sz="0" w:space="0" w:color="auto"/>
        <w:bottom w:val="none" w:sz="0" w:space="0" w:color="auto"/>
        <w:right w:val="none" w:sz="0" w:space="0" w:color="auto"/>
      </w:divBdr>
    </w:div>
    <w:div w:id="2123107405">
      <w:bodyDiv w:val="1"/>
      <w:marLeft w:val="0"/>
      <w:marRight w:val="0"/>
      <w:marTop w:val="0"/>
      <w:marBottom w:val="0"/>
      <w:divBdr>
        <w:top w:val="none" w:sz="0" w:space="0" w:color="auto"/>
        <w:left w:val="none" w:sz="0" w:space="0" w:color="auto"/>
        <w:bottom w:val="none" w:sz="0" w:space="0" w:color="auto"/>
        <w:right w:val="none" w:sz="0" w:space="0" w:color="auto"/>
      </w:divBdr>
    </w:div>
    <w:div w:id="2135901281">
      <w:bodyDiv w:val="1"/>
      <w:marLeft w:val="0"/>
      <w:marRight w:val="0"/>
      <w:marTop w:val="0"/>
      <w:marBottom w:val="0"/>
      <w:divBdr>
        <w:top w:val="none" w:sz="0" w:space="0" w:color="auto"/>
        <w:left w:val="none" w:sz="0" w:space="0" w:color="auto"/>
        <w:bottom w:val="none" w:sz="0" w:space="0" w:color="auto"/>
        <w:right w:val="none" w:sz="0" w:space="0" w:color="auto"/>
      </w:divBdr>
    </w:div>
    <w:div w:id="214102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0960-1686(93)90193-3" TargetMode="External"/><Relationship Id="rId21" Type="http://schemas.openxmlformats.org/officeDocument/2006/relationships/image" Target="media/image12.jpeg"/><Relationship Id="rId42" Type="http://schemas.openxmlformats.org/officeDocument/2006/relationships/hyperlink" Target="https://doi.org/10.1016/j.envpol.2020.114674" TargetMode="External"/><Relationship Id="rId47" Type="http://schemas.openxmlformats.org/officeDocument/2006/relationships/hyperlink" Target="http://hdl.handle.net/10072/62775" TargetMode="External"/><Relationship Id="rId63" Type="http://schemas.openxmlformats.org/officeDocument/2006/relationships/hyperlink" Target="https://doi.org/10.1016/j.jhazmat.2021.126332" TargetMode="External"/><Relationship Id="rId68" Type="http://schemas.openxmlformats.org/officeDocument/2006/relationships/hyperlink" Target="https://doi.org/10.1016/j.rsma.2019.100657" TargetMode="External"/><Relationship Id="rId84" Type="http://schemas.openxmlformats.org/officeDocument/2006/relationships/hyperlink" Target="https://doi.org/10.1016/j.marchem.2004.10.004" TargetMode="External"/><Relationship Id="rId89" Type="http://schemas.openxmlformats.org/officeDocument/2006/relationships/hyperlink" Target="https://doi.org/10.1016/j.chemosphere.2006.01.075" TargetMode="Externa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hyperlink" Target="https://eur-lex.europa.eu/LexUriServ/LexUriServ.do?uri=OJ:L:2013:226:0001:0017:en:PDF" TargetMode="External"/><Relationship Id="rId37" Type="http://schemas.openxmlformats.org/officeDocument/2006/relationships/hyperlink" Target="https://doi.org/10.1016/j.jhazmat.2019.121108" TargetMode="External"/><Relationship Id="rId53" Type="http://schemas.openxmlformats.org/officeDocument/2006/relationships/hyperlink" Target="https://doi.org/10.1016/j.scitotenv.2005.02.042" TargetMode="External"/><Relationship Id="rId58" Type="http://schemas.openxmlformats.org/officeDocument/2006/relationships/hyperlink" Target="https://doi.org/10.1016/j.eti.2021.101942" TargetMode="External"/><Relationship Id="rId74" Type="http://schemas.openxmlformats.org/officeDocument/2006/relationships/hyperlink" Target="https://doi.org/10.1021/es400857z" TargetMode="External"/><Relationship Id="rId79" Type="http://schemas.openxmlformats.org/officeDocument/2006/relationships/hyperlink" Target="https://doi.org/10.1080/10406638.2016.1261911" TargetMode="External"/><Relationship Id="rId5" Type="http://schemas.openxmlformats.org/officeDocument/2006/relationships/webSettings" Target="webSettings.xml"/><Relationship Id="rId90" Type="http://schemas.openxmlformats.org/officeDocument/2006/relationships/hyperlink" Target="https://doi.org/10.1007/s13762-021-03284-4" TargetMode="External"/><Relationship Id="rId95" Type="http://schemas.openxmlformats.org/officeDocument/2006/relationships/fontTable" Target="fontTable.xml"/><Relationship Id="rId22" Type="http://schemas.openxmlformats.org/officeDocument/2006/relationships/image" Target="media/image13.jpeg"/><Relationship Id="rId27" Type="http://schemas.openxmlformats.org/officeDocument/2006/relationships/hyperlink" Target="https://doi.org/10.1016/j.jhazmat.2021.126789" TargetMode="External"/><Relationship Id="rId43" Type="http://schemas.openxmlformats.org/officeDocument/2006/relationships/hyperlink" Target="https://doi.org/10.1016/j.envres.2022.114267" TargetMode="External"/><Relationship Id="rId48" Type="http://schemas.openxmlformats.org/officeDocument/2006/relationships/hyperlink" Target="https://doi.org/10.1080/0277221042000" TargetMode="External"/><Relationship Id="rId64" Type="http://schemas.openxmlformats.org/officeDocument/2006/relationships/hyperlink" Target="https://doi.org/10.1016/j.watres.2015.05.002" TargetMode="External"/><Relationship Id="rId69" Type="http://schemas.openxmlformats.org/officeDocument/2006/relationships/hyperlink" Target="https://doi.org/10.1016/j.ecohyd.2021.09.003" TargetMode="External"/><Relationship Id="rId8" Type="http://schemas.openxmlformats.org/officeDocument/2006/relationships/image" Target="media/image1.jpeg"/><Relationship Id="rId51" Type="http://schemas.openxmlformats.org/officeDocument/2006/relationships/hyperlink" Target="https://doi.org/10.1016/j.chemosphere.2018.10.153" TargetMode="External"/><Relationship Id="rId72" Type="http://schemas.openxmlformats.org/officeDocument/2006/relationships/hyperlink" Target="https://doi.org/10.1016/j.scitotenv.2018.01.262" TargetMode="External"/><Relationship Id="rId80" Type="http://schemas.openxmlformats.org/officeDocument/2006/relationships/hyperlink" Target="https://doi.org/10.1016/j.ecolind.2021.107611" TargetMode="External"/><Relationship Id="rId85" Type="http://schemas.openxmlformats.org/officeDocument/2006/relationships/hyperlink" Target="https://doi.org/10.59117/20.500.11822/43142" TargetMode="External"/><Relationship Id="rId93" Type="http://schemas.openxmlformats.org/officeDocument/2006/relationships/hyperlink" Target="https://doi.org/10.3390/app12052354" TargetMode="External"/><Relationship Id="rId3" Type="http://schemas.openxmlformats.org/officeDocument/2006/relationships/styles" Target="styl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hyperlink" Target="http://dx.doi.org/10.36103/ijas.v47i2.612" TargetMode="External"/><Relationship Id="rId33" Type="http://schemas.openxmlformats.org/officeDocument/2006/relationships/hyperlink" Target="https://doi.org/10.1111/j.1365-2672.2012.05386.x" TargetMode="External"/><Relationship Id="rId38" Type="http://schemas.openxmlformats.org/officeDocument/2006/relationships/hyperlink" Target="https://doi.org/10.1038/s41598-024-58793-2" TargetMode="External"/><Relationship Id="rId46" Type="http://schemas.openxmlformats.org/officeDocument/2006/relationships/hyperlink" Target="https://doi.org/10.1016/j.jenvman.2019.109329" TargetMode="External"/><Relationship Id="rId59" Type="http://schemas.openxmlformats.org/officeDocument/2006/relationships/hyperlink" Target="https://doi.org/10.1021/es403707q" TargetMode="External"/><Relationship Id="rId67" Type="http://schemas.openxmlformats.org/officeDocument/2006/relationships/hyperlink" Target="https://doi.org/10.1016/j.chemosphere.2010.09.027" TargetMode="External"/><Relationship Id="rId20" Type="http://schemas.openxmlformats.org/officeDocument/2006/relationships/image" Target="media/image11.jpeg"/><Relationship Id="rId41" Type="http://schemas.openxmlformats.org/officeDocument/2006/relationships/hyperlink" Target="https://indicators.helcom.fi/indicator/pahs-and-metabolites/" TargetMode="External"/><Relationship Id="rId54" Type="http://schemas.openxmlformats.org/officeDocument/2006/relationships/hyperlink" Target="https://doi.org/10.1016/j.watres.2024.122143" TargetMode="External"/><Relationship Id="rId62" Type="http://schemas.openxmlformats.org/officeDocument/2006/relationships/hyperlink" Target="https://doi.org/10.1016/j.jenvman.2020.110580" TargetMode="External"/><Relationship Id="rId70" Type="http://schemas.openxmlformats.org/officeDocument/2006/relationships/hyperlink" Target="https://doi.org/10.1016/j.scitotenv.2014.02.050" TargetMode="External"/><Relationship Id="rId75" Type="http://schemas.openxmlformats.org/officeDocument/2006/relationships/hyperlink" Target="https://doi.org/10.1016/j.envpol.2004.07.014" TargetMode="External"/><Relationship Id="rId83" Type="http://schemas.openxmlformats.org/officeDocument/2006/relationships/hyperlink" Target="https://doi.org/10.1080/09593330.2011.599430" TargetMode="External"/><Relationship Id="rId88" Type="http://schemas.openxmlformats.org/officeDocument/2006/relationships/hyperlink" Target="https://doi.org/10.1080/10406630590930743" TargetMode="External"/><Relationship Id="rId91" Type="http://schemas.openxmlformats.org/officeDocument/2006/relationships/hyperlink" Target="https://doi.org/10.1080/10643389.2019.1579619"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doi.org/10.3389/fonc.2012.00148" TargetMode="External"/><Relationship Id="rId36" Type="http://schemas.openxmlformats.org/officeDocument/2006/relationships/hyperlink" Target="https://doi.org/10.1016/j.jconhyd.2020.103715" TargetMode="External"/><Relationship Id="rId49" Type="http://schemas.openxmlformats.org/officeDocument/2006/relationships/hyperlink" Target="https://doi.org/10.1016/j.ecoleng.2014.06.010" TargetMode="External"/><Relationship Id="rId57" Type="http://schemas.openxmlformats.org/officeDocument/2006/relationships/hyperlink" Target="https://doi.org/10.1016/j.jhazmat.2025.138727" TargetMode="External"/><Relationship Id="rId10" Type="http://schemas.openxmlformats.org/officeDocument/2006/relationships/image" Target="media/image3.jpeg"/><Relationship Id="rId31" Type="http://schemas.openxmlformats.org/officeDocument/2006/relationships/hyperlink" Target="https://eur-lex.europa.eu/legal-content/EN/TXT/PDF/?uri=OJ:L:2000:327:FUL" TargetMode="External"/><Relationship Id="rId44" Type="http://schemas.openxmlformats.org/officeDocument/2006/relationships/hyperlink" Target="https://doi.org/10.1016/j.scitotenv.2021.151420" TargetMode="External"/><Relationship Id="rId52" Type="http://schemas.openxmlformats.org/officeDocument/2006/relationships/hyperlink" Target="https://doi.org/10.1016/j.chemosphere.2016.01.036" TargetMode="External"/><Relationship Id="rId60" Type="http://schemas.openxmlformats.org/officeDocument/2006/relationships/hyperlink" Target="https://doi.org/10.1016/j.biortech.2012.05.095" TargetMode="External"/><Relationship Id="rId65" Type="http://schemas.openxmlformats.org/officeDocument/2006/relationships/hyperlink" Target="https://doi.org/10.1016/j.envpol.2017.11.028" TargetMode="External"/><Relationship Id="rId73" Type="http://schemas.openxmlformats.org/officeDocument/2006/relationships/hyperlink" Target="https://doi.org/10.1016/j.jenvman.2016.08.024" TargetMode="External"/><Relationship Id="rId78" Type="http://schemas.openxmlformats.org/officeDocument/2006/relationships/hyperlink" Target="https://doi.org/10.1080/10406638.2015.1105828" TargetMode="External"/><Relationship Id="rId81" Type="http://schemas.openxmlformats.org/officeDocument/2006/relationships/hyperlink" Target="https://doi.org/10.1016/j.envpol.2011.10.025" TargetMode="External"/><Relationship Id="rId86" Type="http://schemas.openxmlformats.org/officeDocument/2006/relationships/hyperlink" Target="https://doi.org/10.2166/nh.2013.242"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hyperlink" Target="http://dx.doi.org/10.2174/1874070701610010363" TargetMode="External"/><Relationship Id="rId34" Type="http://schemas.openxmlformats.org/officeDocument/2006/relationships/hyperlink" Target="https://doi.org/10.1007/s11434-008-0389-z" TargetMode="External"/><Relationship Id="rId50" Type="http://schemas.openxmlformats.org/officeDocument/2006/relationships/hyperlink" Target="https://doi.org/10.1016/j.ecohyd.2019.09.002" TargetMode="External"/><Relationship Id="rId55" Type="http://schemas.openxmlformats.org/officeDocument/2006/relationships/hyperlink" Target="https://doi.org/10.1038/s43247-022-00500-y" TargetMode="External"/><Relationship Id="rId76" Type="http://schemas.openxmlformats.org/officeDocument/2006/relationships/hyperlink" Target="https://doi.org/10.1016/j.idairyj.2023.105645" TargetMode="External"/><Relationship Id="rId7" Type="http://schemas.openxmlformats.org/officeDocument/2006/relationships/endnotes" Target="endnotes.xml"/><Relationship Id="rId71" Type="http://schemas.openxmlformats.org/officeDocument/2006/relationships/hyperlink" Target="https://doi.org/10.1016/j.chemosphere.2023.139285" TargetMode="External"/><Relationship Id="rId92" Type="http://schemas.openxmlformats.org/officeDocument/2006/relationships/hyperlink" Target="https://doi.org/10.1016/j.jhazmat.2021.126524" TargetMode="External"/><Relationship Id="rId2" Type="http://schemas.openxmlformats.org/officeDocument/2006/relationships/numbering" Target="numbering.xml"/><Relationship Id="rId29" Type="http://schemas.openxmlformats.org/officeDocument/2006/relationships/hyperlink" Target="https://doi.org/10.1016/j.cej.2019.03.143" TargetMode="External"/><Relationship Id="rId24" Type="http://schemas.openxmlformats.org/officeDocument/2006/relationships/hyperlink" Target="https://doi.org/10.1016/j.ejpe.2015.03.011" TargetMode="External"/><Relationship Id="rId40" Type="http://schemas.openxmlformats.org/officeDocument/2006/relationships/hyperlink" Target="https://doi.org/10.1007/s11368-015-1221-4" TargetMode="External"/><Relationship Id="rId45" Type="http://schemas.openxmlformats.org/officeDocument/2006/relationships/hyperlink" Target="https://doi.org/10.2965/jwet.2009.109" TargetMode="External"/><Relationship Id="rId66" Type="http://schemas.openxmlformats.org/officeDocument/2006/relationships/hyperlink" Target="https://doi.org/10.1016/j.biortech.2019.03.097" TargetMode="External"/><Relationship Id="rId87" Type="http://schemas.openxmlformats.org/officeDocument/2006/relationships/hyperlink" Target="https://doi.org/10.1016/j.marpolbul.2020.111687" TargetMode="External"/><Relationship Id="rId61" Type="http://schemas.openxmlformats.org/officeDocument/2006/relationships/hyperlink" Target="https://doi.org/10.1007/s00357-014-9161-z" TargetMode="External"/><Relationship Id="rId82" Type="http://schemas.openxmlformats.org/officeDocument/2006/relationships/hyperlink" Target="https://doi.org/10.1016/j.jece.2016.12.035" TargetMode="External"/><Relationship Id="rId19" Type="http://schemas.openxmlformats.org/officeDocument/2006/relationships/image" Target="media/image10.jpeg"/><Relationship Id="rId14" Type="http://schemas.openxmlformats.org/officeDocument/2006/relationships/image" Target="media/image6.jpeg"/><Relationship Id="rId30" Type="http://schemas.openxmlformats.org/officeDocument/2006/relationships/hyperlink" Target="https://doi.org/10.1016/j.chemosphere.2019.124757" TargetMode="External"/><Relationship Id="rId35" Type="http://schemas.openxmlformats.org/officeDocument/2006/relationships/hyperlink" Target="https://doi.org/10.1007/s00244-018-0538-6" TargetMode="External"/><Relationship Id="rId56" Type="http://schemas.openxmlformats.org/officeDocument/2006/relationships/hyperlink" Target="https://doi.org/10.1016/j.proeng.2016.06.572" TargetMode="External"/><Relationship Id="rId77" Type="http://schemas.openxmlformats.org/officeDocument/2006/relationships/hyperlink" Target="https://doi.org/10.5004/dwt.2017.20241"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1778C-227C-4F6B-A2ED-90FA5065C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Pages>
  <Words>15860</Words>
  <Characters>95163</Characters>
  <Application>Microsoft Office Word</Application>
  <DocSecurity>0</DocSecurity>
  <Lines>793</Lines>
  <Paragraphs>221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Dominika Matuszewska</dc:creator>
  <cp:keywords/>
  <dc:description/>
  <cp:lastModifiedBy>Dominika Piwowarska</cp:lastModifiedBy>
  <cp:revision>15</cp:revision>
  <dcterms:created xsi:type="dcterms:W3CDTF">2025-10-28T19:18:00Z</dcterms:created>
  <dcterms:modified xsi:type="dcterms:W3CDTF">2025-10-31T17:10:00Z</dcterms:modified>
</cp:coreProperties>
</file>