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1B" w:rsidRDefault="007B051B" w:rsidP="007B051B">
      <w:pPr>
        <w:pStyle w:val="Nagwek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  <w:lang w:val="pl-PL"/>
        </w:rPr>
        <w:t>Streszczenie – język polski</w:t>
      </w:r>
    </w:p>
    <w:p w:rsidR="007B051B" w:rsidRPr="007B051B" w:rsidRDefault="007B051B" w:rsidP="007B051B">
      <w:pPr>
        <w:rPr>
          <w:lang w:val="pl-PL"/>
        </w:rPr>
      </w:pP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68AA">
        <w:rPr>
          <w:rFonts w:ascii="Times New Roman" w:hAnsi="Times New Roman" w:cs="Times New Roman"/>
          <w:b/>
          <w:sz w:val="24"/>
          <w:szCs w:val="24"/>
          <w:lang w:val="pl-PL"/>
        </w:rPr>
        <w:t xml:space="preserve">Tytuł: </w:t>
      </w:r>
      <w:r w:rsidRPr="004F68AA">
        <w:rPr>
          <w:rFonts w:ascii="Times New Roman" w:hAnsi="Times New Roman" w:cs="Times New Roman"/>
          <w:sz w:val="24"/>
          <w:szCs w:val="24"/>
          <w:lang w:val="pl-PL"/>
        </w:rPr>
        <w:t xml:space="preserve">Wpływ </w:t>
      </w:r>
      <w:r w:rsidR="00514B47">
        <w:rPr>
          <w:rFonts w:ascii="Times New Roman" w:hAnsi="Times New Roman" w:cs="Times New Roman"/>
          <w:sz w:val="24"/>
          <w:szCs w:val="24"/>
          <w:lang w:val="pl-PL"/>
        </w:rPr>
        <w:t>czynników</w:t>
      </w:r>
      <w:bookmarkStart w:id="0" w:name="_GoBack"/>
      <w:bookmarkEnd w:id="0"/>
      <w:r w:rsidRPr="004F68AA">
        <w:rPr>
          <w:rFonts w:ascii="Times New Roman" w:hAnsi="Times New Roman" w:cs="Times New Roman"/>
          <w:sz w:val="24"/>
          <w:szCs w:val="24"/>
          <w:lang w:val="pl-PL"/>
        </w:rPr>
        <w:t xml:space="preserve"> instytucjonalnych na istnienie, dostępność i atrakcyjność terenów zieleni w Łodzi</w:t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68AA">
        <w:rPr>
          <w:rFonts w:ascii="Times New Roman" w:hAnsi="Times New Roman" w:cs="Times New Roman"/>
          <w:b/>
          <w:sz w:val="24"/>
          <w:szCs w:val="24"/>
          <w:lang w:val="pl-PL"/>
        </w:rPr>
        <w:t xml:space="preserve">Autor: </w:t>
      </w:r>
      <w:r w:rsidRPr="004F68AA">
        <w:rPr>
          <w:rFonts w:ascii="Times New Roman" w:hAnsi="Times New Roman" w:cs="Times New Roman"/>
          <w:sz w:val="24"/>
          <w:szCs w:val="24"/>
          <w:lang w:val="pl-PL"/>
        </w:rPr>
        <w:t>mgr Magdalena Biernacka</w:t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68AA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Promotorzy: </w:t>
      </w:r>
      <w:r w:rsidRPr="004F68AA">
        <w:rPr>
          <w:rFonts w:ascii="Times New Roman" w:hAnsi="Times New Roman" w:cs="Times New Roman"/>
          <w:sz w:val="24"/>
          <w:szCs w:val="24"/>
          <w:lang w:val="pl-PL"/>
        </w:rPr>
        <w:t>dr hab. Jakub Kronenberg, prof. UŁ</w:t>
      </w:r>
      <w:r w:rsidRPr="004F68A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4F68AA">
        <w:rPr>
          <w:rFonts w:ascii="Times New Roman" w:hAnsi="Times New Roman" w:cs="Times New Roman"/>
          <w:sz w:val="24"/>
          <w:szCs w:val="24"/>
          <w:lang w:val="pl-PL"/>
        </w:rPr>
        <w:t>oraz dr Edyta Łaszkiewicz</w:t>
      </w:r>
    </w:p>
    <w:p w:rsidR="007B051B" w:rsidRPr="004F68AA" w:rsidRDefault="007B051B" w:rsidP="007B051B">
      <w:pPr>
        <w:tabs>
          <w:tab w:val="left" w:pos="3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F68AA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Tereny zieleni wpływają na jakość życia i zdrowie mieszkańców miast, świadcząc na ich rzecz szereg usług ekosystemów. Jednak ograniczenie podaży terenów zieleni (a co za tym idzie – usług ekosystemów) ma zdecydowanie negatywny wpływ na kondycję psychofizyczną ludzi. Jednak samo istnienie terenów zieleni (zarówno tych formalnych, np. parki i lasy, jak i nieformalnych, np. nieużytki) nie wystarczy. Z punktu widzenia wielu potencjalnych korzyści, a w konsekwencji dostosowanego do potrzeb społecznych planowania przestrzennego, istotny jest również fizyczny dostęp do terenów zieleni oraz ich atrakcyjność. Z kolei korzyści te mogą znacznie ograniczać różnorodne bariery. Tymczasem w literaturze naukowej brakuje jednomyślności w definiowaniu różnych pojęć związanych z podażą terenów zieleni. Część naukowców używa wymiennie terminów: istnienie (availability) i dostępność (accessibility), pisząc o szeroko pojętej bliskości zieleni (proximity). Z kolei nierzadko atrakcyjność terenów zieleni jest utożsamiana z ich dostępnością i zbiorczo nazywana jakością. Właśnie do tego problemu badawczego odnoszę się w mojej rozprawie.</w:t>
      </w:r>
    </w:p>
    <w:p w:rsidR="007B051B" w:rsidRPr="004F68AA" w:rsidRDefault="007B051B" w:rsidP="007B05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W odpowiedzi na powyższe wyzwania i niejasności został określony główny cel mojej rozprawy: klasyfikacja barier instytucjonalnych wpływających na podaż terenów zieleni, a także rozróżnieniu poziomów wpływających na tę podaż. Postawiłam sobie za cel również operacjonalizację zaproponowanej klasyfikacji barier poprzez stworzenie zestawu wskaźników, które mogłyby być wykorzystane w innych badaniach związanych z tworzeniem i zarządzaniem terenami zieleni, a także w praktyce planistycznej. Główny cel mojej pracy doktorskiej powstał z potrzeby lepszego uporządkowania zagadnień związanych z istnieniem, dostępnością i atrakcyjnością miejskich terenów zieleni, które w literaturze są opisywane w nieusystematyzowany sposób.</w:t>
      </w:r>
    </w:p>
    <w:p w:rsidR="007B051B" w:rsidRPr="004F68AA" w:rsidRDefault="007B051B" w:rsidP="007B05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lastRenderedPageBreak/>
        <w:t>Praca składa się ze wstępu, czterech połączonych ze sobą artykułów naukowych opublikowanych w międzynarodowych czasopismach oraz zakończenia. Całość została przygotowana w języku angielskim. Studium przypadku, którym posługuję się we wszystkich artykułach, jest Łódź. Wybrałam to miasto ze względu na liczne badania związane z terenami zieleni (głównie parkami), które zostały do tej pory przeprowadzone. Dotyczyły one m.in. wyceny wartości terenów zieleni, przywiązania do miejsca, funkcji społecznych parków oraz percepcji nieformalnych terenów zieleni. Istotną luką w tychże badaniach pozostawały kwestie związane z usystematyzowaniem zagadnień związanych z podażą terenów zieleni w mieście, czym zajęłam się w mojej rozprawie.</w:t>
      </w:r>
    </w:p>
    <w:p w:rsidR="007B051B" w:rsidRPr="004F68AA" w:rsidRDefault="007B051B" w:rsidP="007B05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Pierwszy z artykułów stanowi podstawę moich dalszych analiz. Sformułowałam w nim ramy analityczne związane z podażą terenów zieleni, opisałam instytucjonalne bariery, które mają wpływ na tę podaż, sklasyfikowałam tereny zieleni, a także wyróżniłam kluczowych aktorów, którzy mają wpływ na ich tworzenie i kształtowanie. W tym artykule zostały sformułowane następujące hipotezy:</w:t>
      </w:r>
    </w:p>
    <w:p w:rsidR="007B051B" w:rsidRPr="004F68AA" w:rsidRDefault="007B051B" w:rsidP="007B05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Na istnienie, dostępność i atrakcyjność miejskich terenów zieleni wpływają wyraźnie identyfikowalne bariery instytucjonalne;</w:t>
      </w:r>
    </w:p>
    <w:p w:rsidR="007B051B" w:rsidRPr="004F68AA" w:rsidRDefault="007B051B" w:rsidP="007B05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Instytucje formalne mają większy wpływ na istnienie barier niż instytucje nieformalne.</w:t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Drugi artykuł przedstawia analizę tego, w jaki sposób różne bariery instytucjonalne, które ograniczają podaż terenów zieleni, wpływają na dostarczanie usług ekosystemów. Badanie dotyczyło trzech różnych studiów przypadku. Pierwsze studium, związane z liberalizacją ustawy Prawo ochrony środowiska, dotyczyło całej Polski, z kolei pozostałe dwa przykłady były zlokalizowane w Łodzi. W tym artykule sformułowałam następujące hipotezy:</w:t>
      </w:r>
    </w:p>
    <w:p w:rsidR="007B051B" w:rsidRPr="004F68AA" w:rsidRDefault="007B051B" w:rsidP="007B05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Podaż terenów zieleni na każdym z trzech poziomów (istnienia, dostępności i atrakcyjności) inaczej wpływa na usługi ekosystemów;</w:t>
      </w:r>
    </w:p>
    <w:p w:rsidR="007B051B" w:rsidRPr="004F68AA" w:rsidRDefault="007B051B" w:rsidP="007B05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Fizyczny dostęp do terenów zieleni nie zawsze jest tożsamy z dostępem do usług ekosystemów.</w:t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 xml:space="preserve">Trzecie badanie wiązało się ze stworzeniem zestawu wskaźników i ich obliczeniem (dla parków w Łodzi) w oparciu o trzy poziomy podaży terenów zieleni i bariery wpływające na podaż tychże terenów, które zostały opisane w pierwszym artykule. Na tym etapie uwzględniłam również wnioski z artykułu drugiego dotyczącego usług ekosystemów. W tym artykule </w:t>
      </w:r>
      <w:r w:rsidRPr="004F68AA">
        <w:rPr>
          <w:rFonts w:ascii="Times New Roman" w:hAnsi="Times New Roman"/>
          <w:sz w:val="24"/>
          <w:szCs w:val="24"/>
          <w:lang w:val="pl-PL"/>
        </w:rPr>
        <w:lastRenderedPageBreak/>
        <w:t>weryfikowałam hipotezę, że każdy park w mieście jest narażony na występowanie barier, choć obciążają one podaż tych terenów zieleni w różnym stopniu.</w:t>
      </w:r>
    </w:p>
    <w:p w:rsidR="007B051B" w:rsidRPr="004F68AA" w:rsidRDefault="007B051B" w:rsidP="007B051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Ostatni artykuł z cyklu ponownie opierał się na wprowadzonych w pierwszym artykule ramach analitycznych i pokazywał, wokół jakich parków (ocenionych pod kątem występowania barier) mieszkają najbardziej i najmniej wrażliwe grupy mieszkańców (ocenionych pod względem statusu społeczno-ekonomicznego).</w:t>
      </w:r>
      <w:r w:rsidRPr="004F68AA">
        <w:rPr>
          <w:sz w:val="24"/>
          <w:szCs w:val="24"/>
          <w:lang w:val="pl-PL"/>
        </w:rPr>
        <w:t xml:space="preserve"> </w:t>
      </w:r>
      <w:r w:rsidRPr="004F68AA">
        <w:rPr>
          <w:rFonts w:ascii="Times New Roman" w:hAnsi="Times New Roman"/>
          <w:sz w:val="24"/>
          <w:szCs w:val="24"/>
          <w:lang w:val="pl-PL"/>
        </w:rPr>
        <w:t>W ostatnim artykule bezpośrednio odniosłam się do klasyfikacji parków opartej na obliczonym wcześniej zestawie wskaźników. W tym artykule weryfikowałam hipotezę, jakoby najbardziej wrażliwe grupy mieszkańców skupiały się wokół parków ocenionych najgorzej pod względem występowania barier, z kolei grupy najmniej wrażliwe miałyby czerpać korzyści z parków, które w najmniejszym stopniu są obciążone różnorodnymi barierami.</w:t>
      </w: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F68AA">
        <w:rPr>
          <w:rFonts w:ascii="Times New Roman" w:hAnsi="Times New Roman"/>
          <w:sz w:val="24"/>
          <w:szCs w:val="24"/>
          <w:lang w:val="pl-PL"/>
        </w:rPr>
        <w:t>Moje badania wykazały, że aspekty instytucjonalne mają bardzo duży wpływ na podaż terenów zieleni w mieście, a także na dostarczanie usług ekosystemów, co również przekłada się na ograniczenia w dostępie do terenów zieleni i związanych z nimi korzyści dla najbardziej wrażliwych grup mieszkańców. Identyfikacja barier, analiza wskaźników i osadzenie tych aspektów w kontekście sprawiedliwości środowiskowej może pomóc decydentom i planistom w podejmowaniu najlepszych możliwych decyzji dotyczących tworzenia nowych terenów zieleni oraz właściwego zarządzania tymi, które już istnieją. Warto podkreślić, że ramy analityczne, które opracowałam i wykorzystałam w moich artykułach były wykorzystywane przez innych badaczy.</w:t>
      </w: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B051B" w:rsidRPr="004F68AA" w:rsidRDefault="007B051B" w:rsidP="007B051B">
      <w:pPr>
        <w:tabs>
          <w:tab w:val="left" w:pos="346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B44F1" w:rsidRDefault="008B44F1"/>
    <w:sectPr w:rsidR="008B44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B3" w:rsidRDefault="008372B3" w:rsidP="007B051B">
      <w:pPr>
        <w:spacing w:after="0" w:line="240" w:lineRule="auto"/>
      </w:pPr>
      <w:r>
        <w:separator/>
      </w:r>
    </w:p>
  </w:endnote>
  <w:endnote w:type="continuationSeparator" w:id="0">
    <w:p w:rsidR="008372B3" w:rsidRDefault="008372B3" w:rsidP="007B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069033"/>
      <w:docPartObj>
        <w:docPartGallery w:val="Page Numbers (Bottom of Page)"/>
        <w:docPartUnique/>
      </w:docPartObj>
    </w:sdtPr>
    <w:sdtEndPr/>
    <w:sdtContent>
      <w:p w:rsidR="007B051B" w:rsidRDefault="007B05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B47" w:rsidRPr="00514B47">
          <w:rPr>
            <w:noProof/>
            <w:lang w:val="pl-PL"/>
          </w:rPr>
          <w:t>1</w:t>
        </w:r>
        <w:r>
          <w:fldChar w:fldCharType="end"/>
        </w:r>
      </w:p>
    </w:sdtContent>
  </w:sdt>
  <w:p w:rsidR="007B051B" w:rsidRDefault="007B0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B3" w:rsidRDefault="008372B3" w:rsidP="007B051B">
      <w:pPr>
        <w:spacing w:after="0" w:line="240" w:lineRule="auto"/>
      </w:pPr>
      <w:r>
        <w:separator/>
      </w:r>
    </w:p>
  </w:footnote>
  <w:footnote w:type="continuationSeparator" w:id="0">
    <w:p w:rsidR="008372B3" w:rsidRDefault="008372B3" w:rsidP="007B0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5E02"/>
    <w:multiLevelType w:val="hybridMultilevel"/>
    <w:tmpl w:val="8458A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506AE1"/>
    <w:multiLevelType w:val="hybridMultilevel"/>
    <w:tmpl w:val="B038E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1B"/>
    <w:rsid w:val="00514B47"/>
    <w:rsid w:val="007B051B"/>
    <w:rsid w:val="008372B3"/>
    <w:rsid w:val="008B44F1"/>
    <w:rsid w:val="00A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D532"/>
  <w15:chartTrackingRefBased/>
  <w15:docId w15:val="{D8995504-2D7E-4108-BBCD-EF156D1E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51B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5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B05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51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5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2022-04-28T11:19:00Z</dcterms:created>
  <dcterms:modified xsi:type="dcterms:W3CDTF">2022-10-23T13:36:00Z</dcterms:modified>
</cp:coreProperties>
</file>